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184E" w14:textId="77777777" w:rsidR="00D721E9" w:rsidRPr="00DB4C3D" w:rsidRDefault="00AF321A" w:rsidP="00D51089">
      <w:pPr>
        <w:pStyle w:val="REG-H1a"/>
      </w:pPr>
      <w:r w:rsidRPr="00DB4C3D">
        <w:drawing>
          <wp:anchor distT="0" distB="0" distL="114300" distR="114300" simplePos="0" relativeHeight="251658240" behindDoc="0" locked="1" layoutInCell="0" allowOverlap="0" wp14:anchorId="17ECD6F7" wp14:editId="73FF8B0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636422D" w14:textId="77777777" w:rsidR="00EB7655" w:rsidRPr="00DB4C3D" w:rsidRDefault="00D2019F" w:rsidP="00682D07">
      <w:pPr>
        <w:pStyle w:val="REG-H1d"/>
        <w:rPr>
          <w:lang w:val="en-GB"/>
        </w:rPr>
      </w:pPr>
      <w:r w:rsidRPr="00DB4C3D">
        <w:rPr>
          <w:lang w:val="en-GB"/>
        </w:rPr>
        <w:t>REGULATIONS MADE IN TERMS OF</w:t>
      </w:r>
    </w:p>
    <w:p w14:paraId="5A958A05" w14:textId="77777777" w:rsidR="00E2335D" w:rsidRPr="00DB4C3D" w:rsidRDefault="00E2335D" w:rsidP="00BD2B69">
      <w:pPr>
        <w:pStyle w:val="REG-H1d"/>
        <w:rPr>
          <w:lang w:val="en-GB"/>
        </w:rPr>
      </w:pPr>
    </w:p>
    <w:p w14:paraId="35DCBB35" w14:textId="77777777" w:rsidR="00E2335D" w:rsidRPr="00DB4C3D" w:rsidRDefault="005A7C61" w:rsidP="00E2335D">
      <w:pPr>
        <w:pStyle w:val="REG-H1a"/>
      </w:pPr>
      <w:r w:rsidRPr="00DB4C3D">
        <w:t>Community Courts Act 10 of 2003</w:t>
      </w:r>
    </w:p>
    <w:p w14:paraId="7006AE7A" w14:textId="77777777" w:rsidR="00BD2B69" w:rsidRPr="00DB4C3D" w:rsidRDefault="00D924D5" w:rsidP="00BC6658">
      <w:pPr>
        <w:pStyle w:val="REG-H1b"/>
        <w:rPr>
          <w:b w:val="0"/>
        </w:rPr>
      </w:pPr>
      <w:r w:rsidRPr="00DB4C3D">
        <w:rPr>
          <w:b w:val="0"/>
        </w:rPr>
        <w:t>s</w:t>
      </w:r>
      <w:r w:rsidR="00BD2B69" w:rsidRPr="00DB4C3D">
        <w:rPr>
          <w:b w:val="0"/>
        </w:rPr>
        <w:t xml:space="preserve">ection </w:t>
      </w:r>
      <w:r w:rsidR="00313803" w:rsidRPr="00DB4C3D">
        <w:rPr>
          <w:b w:val="0"/>
        </w:rPr>
        <w:t>32</w:t>
      </w:r>
    </w:p>
    <w:p w14:paraId="4B607070" w14:textId="77777777" w:rsidR="00E2335D" w:rsidRPr="00DB4C3D" w:rsidRDefault="00E2335D" w:rsidP="00E2335D">
      <w:pPr>
        <w:pStyle w:val="REG-H1a"/>
        <w:pBdr>
          <w:bottom w:val="single" w:sz="4" w:space="1" w:color="auto"/>
        </w:pBdr>
      </w:pPr>
    </w:p>
    <w:p w14:paraId="4DC644BD" w14:textId="77777777" w:rsidR="00E2335D" w:rsidRPr="00DB4C3D" w:rsidRDefault="00E2335D" w:rsidP="00E2335D">
      <w:pPr>
        <w:pStyle w:val="REG-H1a"/>
      </w:pPr>
    </w:p>
    <w:p w14:paraId="4A47EE83" w14:textId="77777777" w:rsidR="00E2335D" w:rsidRPr="00DB4C3D" w:rsidRDefault="005A580F" w:rsidP="00E2335D">
      <w:pPr>
        <w:pStyle w:val="REG-H1b"/>
      </w:pPr>
      <w:r w:rsidRPr="00DB4C3D">
        <w:t>Regulations of Community Courts</w:t>
      </w:r>
    </w:p>
    <w:p w14:paraId="4495E7FD" w14:textId="77777777" w:rsidR="00D2019F" w:rsidRPr="00DB4C3D" w:rsidRDefault="00BD2B69" w:rsidP="00C838EC">
      <w:pPr>
        <w:pStyle w:val="REG-H1d"/>
        <w:rPr>
          <w:lang w:val="en-GB"/>
        </w:rPr>
      </w:pPr>
      <w:r w:rsidRPr="00DB4C3D">
        <w:rPr>
          <w:lang w:val="en-GB"/>
        </w:rPr>
        <w:t xml:space="preserve">Government Notice </w:t>
      </w:r>
      <w:r w:rsidR="00B864EC" w:rsidRPr="00DB4C3D">
        <w:rPr>
          <w:lang w:val="en-GB"/>
        </w:rPr>
        <w:t>237</w:t>
      </w:r>
      <w:r w:rsidR="005709A6" w:rsidRPr="00DB4C3D">
        <w:rPr>
          <w:lang w:val="en-GB"/>
        </w:rPr>
        <w:t xml:space="preserve"> </w:t>
      </w:r>
      <w:r w:rsidR="005C16B3" w:rsidRPr="00DB4C3D">
        <w:rPr>
          <w:lang w:val="en-GB"/>
        </w:rPr>
        <w:t>of</w:t>
      </w:r>
      <w:r w:rsidR="005709A6" w:rsidRPr="00DB4C3D">
        <w:rPr>
          <w:lang w:val="en-GB"/>
        </w:rPr>
        <w:t xml:space="preserve"> </w:t>
      </w:r>
      <w:r w:rsidR="00B864EC" w:rsidRPr="00DB4C3D">
        <w:rPr>
          <w:lang w:val="en-GB"/>
        </w:rPr>
        <w:t>2003</w:t>
      </w:r>
    </w:p>
    <w:p w14:paraId="45F1AAEE" w14:textId="538BB415" w:rsidR="003013D8" w:rsidRPr="00DB4C3D" w:rsidRDefault="003013D8" w:rsidP="003013D8">
      <w:pPr>
        <w:pStyle w:val="REG-Amend"/>
      </w:pPr>
      <w:r w:rsidRPr="00DB4C3D">
        <w:t>(</w:t>
      </w:r>
      <w:hyperlink r:id="rId9" w:history="1">
        <w:r w:rsidR="00EC4995" w:rsidRPr="00C075C6">
          <w:rPr>
            <w:rStyle w:val="Hyperlink"/>
            <w:lang w:val="en-ZA"/>
          </w:rPr>
          <w:t>GG 3095</w:t>
        </w:r>
      </w:hyperlink>
      <w:r w:rsidRPr="00DB4C3D">
        <w:t>)</w:t>
      </w:r>
    </w:p>
    <w:p w14:paraId="63373404" w14:textId="6220E91F" w:rsidR="003013D8" w:rsidRDefault="003013D8" w:rsidP="003013D8">
      <w:pPr>
        <w:pStyle w:val="REG-Amend"/>
      </w:pPr>
      <w:r w:rsidRPr="00DB4C3D">
        <w:t xml:space="preserve">came into force on date of publication: </w:t>
      </w:r>
      <w:r w:rsidR="00B864EC" w:rsidRPr="00DB4C3D">
        <w:t>17 November 2003</w:t>
      </w:r>
    </w:p>
    <w:p w14:paraId="312C0E7A" w14:textId="77777777" w:rsidR="00190E2B" w:rsidRDefault="00190E2B" w:rsidP="00190E2B">
      <w:pPr>
        <w:jc w:val="center"/>
        <w:rPr>
          <w:rFonts w:ascii="Arial" w:hAnsi="Arial"/>
          <w:b/>
          <w:color w:val="00B050"/>
          <w:sz w:val="24"/>
          <w:szCs w:val="24"/>
        </w:rPr>
      </w:pPr>
    </w:p>
    <w:p w14:paraId="36E236F9" w14:textId="73AF8FC9" w:rsidR="00190E2B" w:rsidRPr="00190E2B" w:rsidRDefault="00190E2B" w:rsidP="00190E2B">
      <w:pPr>
        <w:jc w:val="center"/>
        <w:rPr>
          <w:rFonts w:ascii="Arial" w:hAnsi="Arial"/>
          <w:b/>
          <w:color w:val="00B050"/>
          <w:sz w:val="24"/>
          <w:szCs w:val="24"/>
        </w:rPr>
      </w:pPr>
      <w:r w:rsidRPr="00190E2B">
        <w:rPr>
          <w:rFonts w:ascii="Arial" w:hAnsi="Arial"/>
          <w:b/>
          <w:color w:val="00B050"/>
          <w:sz w:val="24"/>
          <w:szCs w:val="24"/>
        </w:rPr>
        <w:t>as amended by</w:t>
      </w:r>
    </w:p>
    <w:p w14:paraId="1F63B21F" w14:textId="77777777" w:rsidR="00190E2B" w:rsidRPr="00190E2B" w:rsidRDefault="00190E2B" w:rsidP="00190E2B">
      <w:pPr>
        <w:jc w:val="center"/>
        <w:rPr>
          <w:rFonts w:ascii="Arial" w:hAnsi="Arial"/>
          <w:b/>
          <w:sz w:val="24"/>
          <w:szCs w:val="24"/>
        </w:rPr>
      </w:pPr>
    </w:p>
    <w:p w14:paraId="4EB50390" w14:textId="27754038" w:rsidR="00190E2B" w:rsidRPr="00190E2B" w:rsidRDefault="00190E2B" w:rsidP="00190E2B">
      <w:pPr>
        <w:jc w:val="center"/>
        <w:rPr>
          <w:rFonts w:ascii="Arial" w:hAnsi="Arial"/>
          <w:b/>
          <w:sz w:val="24"/>
          <w:szCs w:val="24"/>
        </w:rPr>
      </w:pPr>
      <w:r w:rsidRPr="00190E2B">
        <w:rPr>
          <w:rFonts w:ascii="Arial" w:hAnsi="Arial"/>
          <w:b/>
          <w:sz w:val="24"/>
          <w:szCs w:val="24"/>
        </w:rPr>
        <w:t xml:space="preserve">Government Notice </w:t>
      </w:r>
      <w:r>
        <w:rPr>
          <w:rFonts w:ascii="Arial" w:hAnsi="Arial"/>
          <w:b/>
          <w:sz w:val="24"/>
          <w:szCs w:val="24"/>
        </w:rPr>
        <w:t>280</w:t>
      </w:r>
      <w:r w:rsidRPr="00190E2B">
        <w:rPr>
          <w:rFonts w:ascii="Arial" w:hAnsi="Arial"/>
          <w:b/>
          <w:sz w:val="24"/>
          <w:szCs w:val="24"/>
        </w:rPr>
        <w:t xml:space="preserve"> of 201</w:t>
      </w:r>
      <w:r>
        <w:rPr>
          <w:rFonts w:ascii="Arial" w:hAnsi="Arial"/>
          <w:b/>
          <w:sz w:val="24"/>
          <w:szCs w:val="24"/>
        </w:rPr>
        <w:t>8</w:t>
      </w:r>
      <w:r w:rsidRPr="00190E2B">
        <w:rPr>
          <w:rFonts w:ascii="Arial" w:hAnsi="Arial"/>
          <w:b/>
          <w:sz w:val="24"/>
          <w:szCs w:val="24"/>
        </w:rPr>
        <w:t xml:space="preserve"> </w:t>
      </w:r>
      <w:r w:rsidRPr="00190E2B">
        <w:rPr>
          <w:rFonts w:ascii="Arial" w:hAnsi="Arial" w:cs="Arial"/>
          <w:b/>
          <w:color w:val="00B050"/>
          <w:sz w:val="18"/>
          <w:szCs w:val="18"/>
        </w:rPr>
        <w:t>(</w:t>
      </w:r>
      <w:hyperlink r:id="rId10" w:history="1">
        <w:r w:rsidR="00EC4995" w:rsidRPr="00EC4995">
          <w:rPr>
            <w:rStyle w:val="Hyperlink"/>
            <w:b/>
            <w:bCs/>
            <w:lang w:val="en-ZA"/>
          </w:rPr>
          <w:t>GG 6753</w:t>
        </w:r>
      </w:hyperlink>
      <w:r w:rsidRPr="00190E2B">
        <w:rPr>
          <w:rFonts w:ascii="Arial" w:hAnsi="Arial" w:cs="Arial"/>
          <w:b/>
          <w:color w:val="00B050"/>
          <w:sz w:val="18"/>
          <w:szCs w:val="18"/>
        </w:rPr>
        <w:t>)</w:t>
      </w:r>
    </w:p>
    <w:p w14:paraId="11567CEA" w14:textId="52F11EF5" w:rsidR="00190E2B" w:rsidRDefault="00190E2B" w:rsidP="00190E2B">
      <w:pPr>
        <w:jc w:val="center"/>
        <w:rPr>
          <w:rFonts w:ascii="Arial" w:eastAsia="Times New Roman" w:hAnsi="Arial" w:cs="Arial"/>
          <w:b/>
          <w:color w:val="00B050"/>
          <w:sz w:val="18"/>
          <w:szCs w:val="18"/>
        </w:rPr>
      </w:pPr>
      <w:r w:rsidRPr="00190E2B">
        <w:rPr>
          <w:rFonts w:ascii="Arial" w:eastAsia="Times New Roman" w:hAnsi="Arial" w:cs="Arial"/>
          <w:b/>
          <w:color w:val="00B050"/>
          <w:sz w:val="18"/>
          <w:szCs w:val="18"/>
        </w:rPr>
        <w:t xml:space="preserve">came into force on date of publication: 1 </w:t>
      </w:r>
      <w:r>
        <w:rPr>
          <w:rFonts w:ascii="Arial" w:eastAsia="Times New Roman" w:hAnsi="Arial" w:cs="Arial"/>
          <w:b/>
          <w:color w:val="00B050"/>
          <w:sz w:val="18"/>
          <w:szCs w:val="18"/>
        </w:rPr>
        <w:t xml:space="preserve">November </w:t>
      </w:r>
      <w:r w:rsidRPr="00190E2B">
        <w:rPr>
          <w:rFonts w:ascii="Arial" w:eastAsia="Times New Roman" w:hAnsi="Arial" w:cs="Arial"/>
          <w:b/>
          <w:color w:val="00B050"/>
          <w:sz w:val="18"/>
          <w:szCs w:val="18"/>
        </w:rPr>
        <w:t>201</w:t>
      </w:r>
      <w:r>
        <w:rPr>
          <w:rFonts w:ascii="Arial" w:eastAsia="Times New Roman" w:hAnsi="Arial" w:cs="Arial"/>
          <w:b/>
          <w:color w:val="00B050"/>
          <w:sz w:val="18"/>
          <w:szCs w:val="18"/>
        </w:rPr>
        <w:t>8</w:t>
      </w:r>
    </w:p>
    <w:p w14:paraId="6C0A3FDC" w14:textId="198C2A0D" w:rsidR="0049292E" w:rsidRPr="00190E2B" w:rsidRDefault="0049292E" w:rsidP="0049292E">
      <w:pPr>
        <w:jc w:val="center"/>
        <w:rPr>
          <w:rFonts w:ascii="Arial" w:hAnsi="Arial"/>
          <w:b/>
          <w:sz w:val="24"/>
          <w:szCs w:val="24"/>
        </w:rPr>
      </w:pPr>
      <w:r w:rsidRPr="00190E2B">
        <w:rPr>
          <w:rFonts w:ascii="Arial" w:hAnsi="Arial"/>
          <w:b/>
          <w:sz w:val="24"/>
          <w:szCs w:val="24"/>
        </w:rPr>
        <w:t xml:space="preserve">Government Notice </w:t>
      </w:r>
      <w:r>
        <w:rPr>
          <w:rFonts w:ascii="Arial" w:hAnsi="Arial"/>
          <w:b/>
          <w:sz w:val="24"/>
          <w:szCs w:val="24"/>
        </w:rPr>
        <w:t>269</w:t>
      </w:r>
      <w:r w:rsidRPr="00190E2B">
        <w:rPr>
          <w:rFonts w:ascii="Arial" w:hAnsi="Arial"/>
          <w:b/>
          <w:sz w:val="24"/>
          <w:szCs w:val="24"/>
        </w:rPr>
        <w:t xml:space="preserve"> of 20</w:t>
      </w:r>
      <w:r>
        <w:rPr>
          <w:rFonts w:ascii="Arial" w:hAnsi="Arial"/>
          <w:b/>
          <w:sz w:val="24"/>
          <w:szCs w:val="24"/>
        </w:rPr>
        <w:t>22</w:t>
      </w:r>
      <w:r w:rsidRPr="00190E2B">
        <w:rPr>
          <w:rFonts w:ascii="Arial" w:hAnsi="Arial"/>
          <w:b/>
          <w:sz w:val="24"/>
          <w:szCs w:val="24"/>
        </w:rPr>
        <w:t xml:space="preserve"> </w:t>
      </w:r>
      <w:r w:rsidRPr="00190E2B">
        <w:rPr>
          <w:rFonts w:ascii="Arial" w:hAnsi="Arial" w:cs="Arial"/>
          <w:b/>
          <w:color w:val="00B050"/>
          <w:sz w:val="18"/>
          <w:szCs w:val="18"/>
        </w:rPr>
        <w:t>(</w:t>
      </w:r>
      <w:hyperlink r:id="rId11" w:history="1">
        <w:r w:rsidR="00EC4995" w:rsidRPr="00EC4995">
          <w:rPr>
            <w:rStyle w:val="Hyperlink"/>
            <w:b/>
            <w:lang w:val="en-ZA"/>
          </w:rPr>
          <w:t>GG 7904</w:t>
        </w:r>
      </w:hyperlink>
      <w:r w:rsidRPr="00190E2B">
        <w:rPr>
          <w:rFonts w:ascii="Arial" w:hAnsi="Arial" w:cs="Arial"/>
          <w:b/>
          <w:color w:val="00B050"/>
          <w:sz w:val="18"/>
          <w:szCs w:val="18"/>
        </w:rPr>
        <w:t>)</w:t>
      </w:r>
    </w:p>
    <w:p w14:paraId="073D83BC" w14:textId="3DF387D6" w:rsidR="0049292E" w:rsidRDefault="0049292E" w:rsidP="00190E2B">
      <w:pPr>
        <w:jc w:val="center"/>
        <w:rPr>
          <w:rFonts w:ascii="Arial" w:eastAsia="Times New Roman" w:hAnsi="Arial" w:cs="Arial"/>
          <w:b/>
          <w:color w:val="00B050"/>
          <w:sz w:val="18"/>
          <w:szCs w:val="18"/>
        </w:rPr>
      </w:pPr>
      <w:r w:rsidRPr="00190E2B">
        <w:rPr>
          <w:rFonts w:ascii="Arial" w:eastAsia="Times New Roman" w:hAnsi="Arial" w:cs="Arial"/>
          <w:b/>
          <w:color w:val="00B050"/>
          <w:sz w:val="18"/>
          <w:szCs w:val="18"/>
        </w:rPr>
        <w:t>came into force on date of publication: 1</w:t>
      </w:r>
      <w:r w:rsidR="0009267C">
        <w:rPr>
          <w:rFonts w:ascii="Arial" w:eastAsia="Times New Roman" w:hAnsi="Arial" w:cs="Arial"/>
          <w:b/>
          <w:color w:val="00B050"/>
          <w:sz w:val="18"/>
          <w:szCs w:val="18"/>
        </w:rPr>
        <w:t xml:space="preserve">5 September </w:t>
      </w:r>
      <w:r w:rsidRPr="00190E2B">
        <w:rPr>
          <w:rFonts w:ascii="Arial" w:eastAsia="Times New Roman" w:hAnsi="Arial" w:cs="Arial"/>
          <w:b/>
          <w:color w:val="00B050"/>
          <w:sz w:val="18"/>
          <w:szCs w:val="18"/>
        </w:rPr>
        <w:t>20</w:t>
      </w:r>
      <w:r w:rsidR="0009267C">
        <w:rPr>
          <w:rFonts w:ascii="Arial" w:eastAsia="Times New Roman" w:hAnsi="Arial" w:cs="Arial"/>
          <w:b/>
          <w:color w:val="00B050"/>
          <w:sz w:val="18"/>
          <w:szCs w:val="18"/>
        </w:rPr>
        <w:t>22</w:t>
      </w:r>
    </w:p>
    <w:p w14:paraId="353F6EDA" w14:textId="109B88B2" w:rsidR="00D15DDF" w:rsidRPr="00190E2B" w:rsidRDefault="00D15DDF" w:rsidP="00D15DDF">
      <w:pPr>
        <w:jc w:val="center"/>
        <w:rPr>
          <w:rFonts w:ascii="Arial" w:hAnsi="Arial"/>
          <w:b/>
          <w:sz w:val="24"/>
          <w:szCs w:val="24"/>
        </w:rPr>
      </w:pPr>
      <w:r w:rsidRPr="00190E2B">
        <w:rPr>
          <w:rFonts w:ascii="Arial" w:hAnsi="Arial"/>
          <w:b/>
          <w:sz w:val="24"/>
          <w:szCs w:val="24"/>
        </w:rPr>
        <w:t xml:space="preserve">Government Notice </w:t>
      </w:r>
      <w:r>
        <w:rPr>
          <w:rFonts w:ascii="Arial" w:hAnsi="Arial"/>
          <w:b/>
          <w:sz w:val="24"/>
          <w:szCs w:val="24"/>
        </w:rPr>
        <w:t>154</w:t>
      </w:r>
      <w:r w:rsidRPr="00190E2B">
        <w:rPr>
          <w:rFonts w:ascii="Arial" w:hAnsi="Arial"/>
          <w:b/>
          <w:sz w:val="24"/>
          <w:szCs w:val="24"/>
        </w:rPr>
        <w:t xml:space="preserve"> of 20</w:t>
      </w:r>
      <w:r>
        <w:rPr>
          <w:rFonts w:ascii="Arial" w:hAnsi="Arial"/>
          <w:b/>
          <w:sz w:val="24"/>
          <w:szCs w:val="24"/>
        </w:rPr>
        <w:t>23</w:t>
      </w:r>
      <w:r w:rsidRPr="00190E2B">
        <w:rPr>
          <w:rFonts w:ascii="Arial" w:hAnsi="Arial"/>
          <w:b/>
          <w:sz w:val="24"/>
          <w:szCs w:val="24"/>
        </w:rPr>
        <w:t xml:space="preserve"> </w:t>
      </w:r>
      <w:r w:rsidRPr="00190E2B">
        <w:rPr>
          <w:rFonts w:ascii="Arial" w:hAnsi="Arial" w:cs="Arial"/>
          <w:b/>
          <w:color w:val="00B050"/>
          <w:sz w:val="18"/>
          <w:szCs w:val="18"/>
        </w:rPr>
        <w:t>(</w:t>
      </w:r>
      <w:hyperlink r:id="rId12" w:history="1">
        <w:r w:rsidRPr="00EC4995">
          <w:rPr>
            <w:rStyle w:val="Hyperlink"/>
            <w:b/>
            <w:lang w:val="en-ZA"/>
          </w:rPr>
          <w:t xml:space="preserve">GG </w:t>
        </w:r>
        <w:r>
          <w:rPr>
            <w:rStyle w:val="Hyperlink"/>
            <w:b/>
            <w:lang w:val="en-ZA"/>
          </w:rPr>
          <w:t>8100</w:t>
        </w:r>
      </w:hyperlink>
      <w:r w:rsidRPr="00190E2B">
        <w:rPr>
          <w:rFonts w:ascii="Arial" w:hAnsi="Arial" w:cs="Arial"/>
          <w:b/>
          <w:color w:val="00B050"/>
          <w:sz w:val="18"/>
          <w:szCs w:val="18"/>
        </w:rPr>
        <w:t>)</w:t>
      </w:r>
    </w:p>
    <w:p w14:paraId="42AEFA67" w14:textId="1014D594" w:rsidR="00D15DDF" w:rsidRPr="00190E2B" w:rsidRDefault="00D15DDF" w:rsidP="00D15DDF">
      <w:pPr>
        <w:jc w:val="center"/>
        <w:rPr>
          <w:rFonts w:ascii="Arial" w:eastAsia="Times New Roman" w:hAnsi="Arial" w:cs="Arial"/>
          <w:b/>
          <w:color w:val="00B050"/>
          <w:sz w:val="18"/>
          <w:szCs w:val="18"/>
        </w:rPr>
      </w:pPr>
      <w:r w:rsidRPr="00190E2B">
        <w:rPr>
          <w:rFonts w:ascii="Arial" w:eastAsia="Times New Roman" w:hAnsi="Arial" w:cs="Arial"/>
          <w:b/>
          <w:color w:val="00B050"/>
          <w:sz w:val="18"/>
          <w:szCs w:val="18"/>
        </w:rPr>
        <w:t>came into force on date of publication: 1</w:t>
      </w:r>
      <w:r>
        <w:rPr>
          <w:rFonts w:ascii="Arial" w:eastAsia="Times New Roman" w:hAnsi="Arial" w:cs="Arial"/>
          <w:b/>
          <w:color w:val="00B050"/>
          <w:sz w:val="18"/>
          <w:szCs w:val="18"/>
        </w:rPr>
        <w:t xml:space="preserve"> June </w:t>
      </w:r>
      <w:r w:rsidRPr="00190E2B">
        <w:rPr>
          <w:rFonts w:ascii="Arial" w:eastAsia="Times New Roman" w:hAnsi="Arial" w:cs="Arial"/>
          <w:b/>
          <w:color w:val="00B050"/>
          <w:sz w:val="18"/>
          <w:szCs w:val="18"/>
        </w:rPr>
        <w:t>20</w:t>
      </w:r>
      <w:r>
        <w:rPr>
          <w:rFonts w:ascii="Arial" w:eastAsia="Times New Roman" w:hAnsi="Arial" w:cs="Arial"/>
          <w:b/>
          <w:color w:val="00B050"/>
          <w:sz w:val="18"/>
          <w:szCs w:val="18"/>
        </w:rPr>
        <w:t>23</w:t>
      </w:r>
    </w:p>
    <w:p w14:paraId="57D36933" w14:textId="77777777" w:rsidR="005955EA" w:rsidRPr="00DB4C3D" w:rsidRDefault="005955EA" w:rsidP="0087487C">
      <w:pPr>
        <w:pStyle w:val="REG-H1a"/>
        <w:pBdr>
          <w:bottom w:val="single" w:sz="4" w:space="1" w:color="auto"/>
        </w:pBdr>
      </w:pPr>
    </w:p>
    <w:p w14:paraId="6477AB02" w14:textId="77777777" w:rsidR="001121EE" w:rsidRPr="00DB4C3D" w:rsidRDefault="001121EE" w:rsidP="0087487C">
      <w:pPr>
        <w:pStyle w:val="REG-H1a"/>
      </w:pPr>
    </w:p>
    <w:p w14:paraId="5DE851A1" w14:textId="77777777" w:rsidR="008938F7" w:rsidRPr="00DB4C3D" w:rsidRDefault="008938F7" w:rsidP="00C36B55">
      <w:pPr>
        <w:pStyle w:val="REG-H2"/>
      </w:pPr>
      <w:r w:rsidRPr="00DB4C3D">
        <w:t xml:space="preserve">ARRANGEMENT OF </w:t>
      </w:r>
      <w:r w:rsidR="00C11092" w:rsidRPr="00DB4C3D">
        <w:t>REGULATIONS</w:t>
      </w:r>
    </w:p>
    <w:p w14:paraId="34906887" w14:textId="77777777" w:rsidR="00C63501" w:rsidRPr="00DB4C3D" w:rsidRDefault="00C63501" w:rsidP="00003730">
      <w:pPr>
        <w:pStyle w:val="REG-P0"/>
        <w:rPr>
          <w:color w:val="00B050"/>
        </w:rPr>
      </w:pPr>
    </w:p>
    <w:p w14:paraId="2306D11F" w14:textId="77777777" w:rsidR="00A156A1" w:rsidRPr="00DB4C3D" w:rsidRDefault="00A156A1" w:rsidP="00914280">
      <w:pPr>
        <w:pStyle w:val="REG-P0"/>
        <w:rPr>
          <w:color w:val="00B050"/>
        </w:rPr>
      </w:pPr>
      <w:r w:rsidRPr="00DB4C3D">
        <w:rPr>
          <w:color w:val="00B050"/>
        </w:rPr>
        <w:t>1.</w:t>
      </w:r>
      <w:r w:rsidRPr="00DB4C3D">
        <w:rPr>
          <w:color w:val="00B050"/>
        </w:rPr>
        <w:tab/>
      </w:r>
      <w:r w:rsidR="00927061" w:rsidRPr="00DB4C3D">
        <w:rPr>
          <w:color w:val="00B050"/>
        </w:rPr>
        <w:t>Definitions</w:t>
      </w:r>
    </w:p>
    <w:p w14:paraId="57915014" w14:textId="77777777" w:rsidR="00C63501" w:rsidRPr="00DB4C3D" w:rsidRDefault="003905F1" w:rsidP="00914280">
      <w:pPr>
        <w:pStyle w:val="REG-P0"/>
        <w:rPr>
          <w:color w:val="00B050"/>
        </w:rPr>
      </w:pPr>
      <w:r w:rsidRPr="00DB4C3D">
        <w:rPr>
          <w:color w:val="00B050"/>
        </w:rPr>
        <w:t>2.</w:t>
      </w:r>
      <w:r w:rsidRPr="00DB4C3D">
        <w:rPr>
          <w:color w:val="00B050"/>
        </w:rPr>
        <w:tab/>
      </w:r>
      <w:r w:rsidR="00927061" w:rsidRPr="00DB4C3D">
        <w:rPr>
          <w:color w:val="00B050"/>
        </w:rPr>
        <w:t>Instituting of proceedings in community court</w:t>
      </w:r>
    </w:p>
    <w:p w14:paraId="7CB9E37B" w14:textId="77777777" w:rsidR="00927061" w:rsidRPr="00DB4C3D" w:rsidRDefault="00927061" w:rsidP="00914280">
      <w:pPr>
        <w:pStyle w:val="REG-P0"/>
        <w:rPr>
          <w:color w:val="00B050"/>
        </w:rPr>
      </w:pPr>
      <w:r w:rsidRPr="00DB4C3D">
        <w:rPr>
          <w:color w:val="00B050"/>
        </w:rPr>
        <w:t>3.</w:t>
      </w:r>
      <w:r w:rsidRPr="00DB4C3D">
        <w:rPr>
          <w:color w:val="00B050"/>
        </w:rPr>
        <w:tab/>
        <w:t>Procedure to be observed in community courts</w:t>
      </w:r>
    </w:p>
    <w:p w14:paraId="0258EC2F" w14:textId="77777777" w:rsidR="00927061" w:rsidRPr="00DB4C3D" w:rsidRDefault="00927061" w:rsidP="00914280">
      <w:pPr>
        <w:pStyle w:val="REG-P0"/>
        <w:rPr>
          <w:color w:val="00B050"/>
        </w:rPr>
      </w:pPr>
      <w:r w:rsidRPr="00DB4C3D">
        <w:rPr>
          <w:color w:val="00B050"/>
        </w:rPr>
        <w:t>4.</w:t>
      </w:r>
      <w:r w:rsidRPr="00DB4C3D">
        <w:rPr>
          <w:color w:val="00B050"/>
        </w:rPr>
        <w:tab/>
        <w:t>Times and places of holding court sittings</w:t>
      </w:r>
    </w:p>
    <w:p w14:paraId="28697C5A" w14:textId="77777777" w:rsidR="00927061" w:rsidRPr="00DB4C3D" w:rsidRDefault="00927061" w:rsidP="00927061">
      <w:pPr>
        <w:pStyle w:val="REG-P0"/>
        <w:ind w:left="567" w:hanging="567"/>
        <w:rPr>
          <w:color w:val="00B050"/>
        </w:rPr>
      </w:pPr>
      <w:r w:rsidRPr="00DB4C3D">
        <w:rPr>
          <w:color w:val="00B050"/>
        </w:rPr>
        <w:t>5.</w:t>
      </w:r>
      <w:r w:rsidRPr="00DB4C3D">
        <w:rPr>
          <w:color w:val="00B050"/>
        </w:rPr>
        <w:tab/>
        <w:t>Keeping of records of evidence and of proceedings in court and custody and disposal of such records and duties of clerk of court in respect of such records</w:t>
      </w:r>
    </w:p>
    <w:p w14:paraId="71D441CA" w14:textId="77777777" w:rsidR="00927061" w:rsidRPr="00DB4C3D" w:rsidRDefault="00927061" w:rsidP="00927061">
      <w:pPr>
        <w:pStyle w:val="REG-P0"/>
        <w:ind w:left="567" w:hanging="567"/>
        <w:rPr>
          <w:color w:val="00B050"/>
        </w:rPr>
      </w:pPr>
      <w:r w:rsidRPr="00DB4C3D">
        <w:rPr>
          <w:color w:val="00B050"/>
        </w:rPr>
        <w:t>6.</w:t>
      </w:r>
      <w:r w:rsidRPr="00DB4C3D">
        <w:rPr>
          <w:color w:val="00B050"/>
        </w:rPr>
        <w:tab/>
        <w:t>Manner of procuring attendance of witnesses</w:t>
      </w:r>
    </w:p>
    <w:p w14:paraId="76ECE2F5" w14:textId="77777777" w:rsidR="00927061" w:rsidRPr="00DB4C3D" w:rsidRDefault="00927061" w:rsidP="00927061">
      <w:pPr>
        <w:pStyle w:val="REG-P0"/>
        <w:ind w:left="567" w:hanging="567"/>
        <w:rPr>
          <w:color w:val="00B050"/>
        </w:rPr>
      </w:pPr>
      <w:r w:rsidRPr="00DB4C3D">
        <w:rPr>
          <w:color w:val="00B050"/>
        </w:rPr>
        <w:t xml:space="preserve">7. </w:t>
      </w:r>
      <w:r w:rsidRPr="00DB4C3D">
        <w:rPr>
          <w:color w:val="00B050"/>
        </w:rPr>
        <w:tab/>
        <w:t>Appointment of interpreters and their allowances</w:t>
      </w:r>
    </w:p>
    <w:p w14:paraId="78CBC584" w14:textId="77777777" w:rsidR="00927061" w:rsidRPr="00DB4C3D" w:rsidRDefault="00927061" w:rsidP="00927061">
      <w:pPr>
        <w:pStyle w:val="REG-P0"/>
        <w:ind w:left="567" w:hanging="567"/>
        <w:rPr>
          <w:color w:val="00B050"/>
        </w:rPr>
      </w:pPr>
      <w:r w:rsidRPr="00DB4C3D">
        <w:rPr>
          <w:color w:val="00B050"/>
        </w:rPr>
        <w:t>8.</w:t>
      </w:r>
      <w:r w:rsidRPr="00DB4C3D">
        <w:rPr>
          <w:color w:val="00B050"/>
        </w:rPr>
        <w:tab/>
        <w:t>Service or execution of process of community court</w:t>
      </w:r>
    </w:p>
    <w:p w14:paraId="3C65442D" w14:textId="77777777" w:rsidR="00927061" w:rsidRPr="00DB4C3D" w:rsidRDefault="00927061" w:rsidP="00927061">
      <w:pPr>
        <w:pStyle w:val="REG-P0"/>
        <w:ind w:left="567" w:hanging="567"/>
        <w:rPr>
          <w:color w:val="00B050"/>
        </w:rPr>
      </w:pPr>
      <w:r w:rsidRPr="00DB4C3D">
        <w:rPr>
          <w:color w:val="00B050"/>
        </w:rPr>
        <w:t xml:space="preserve">9. </w:t>
      </w:r>
      <w:r w:rsidRPr="00DB4C3D">
        <w:rPr>
          <w:color w:val="00B050"/>
        </w:rPr>
        <w:tab/>
        <w:t>Business hours for office of clerk of community court</w:t>
      </w:r>
    </w:p>
    <w:p w14:paraId="13F5497E" w14:textId="77777777" w:rsidR="00927061" w:rsidRPr="00DB4C3D" w:rsidRDefault="00927061" w:rsidP="00927061">
      <w:pPr>
        <w:pStyle w:val="REG-P0"/>
        <w:ind w:left="567" w:hanging="567"/>
        <w:rPr>
          <w:color w:val="00B050"/>
        </w:rPr>
      </w:pPr>
      <w:r w:rsidRPr="00DB4C3D">
        <w:rPr>
          <w:color w:val="00B050"/>
        </w:rPr>
        <w:t>10.</w:t>
      </w:r>
      <w:r w:rsidRPr="00DB4C3D">
        <w:rPr>
          <w:color w:val="00B050"/>
        </w:rPr>
        <w:tab/>
        <w:t>Translation of community court records</w:t>
      </w:r>
    </w:p>
    <w:p w14:paraId="441123C4" w14:textId="77777777" w:rsidR="00927061" w:rsidRPr="00DB4C3D" w:rsidRDefault="00927061" w:rsidP="00927061">
      <w:pPr>
        <w:pStyle w:val="REG-P0"/>
        <w:ind w:left="567" w:hanging="567"/>
        <w:rPr>
          <w:color w:val="00B050"/>
        </w:rPr>
      </w:pPr>
      <w:r w:rsidRPr="00DB4C3D">
        <w:rPr>
          <w:color w:val="00B050"/>
        </w:rPr>
        <w:t>11.</w:t>
      </w:r>
      <w:r w:rsidRPr="00DB4C3D">
        <w:rPr>
          <w:color w:val="00B050"/>
        </w:rPr>
        <w:tab/>
        <w:t>Appeal against order or decision of community court</w:t>
      </w:r>
    </w:p>
    <w:p w14:paraId="6095EA7F" w14:textId="77777777" w:rsidR="00927061" w:rsidRPr="00DB4C3D" w:rsidRDefault="00927061" w:rsidP="00927061">
      <w:pPr>
        <w:pStyle w:val="REG-P0"/>
        <w:ind w:left="567" w:hanging="567"/>
        <w:rPr>
          <w:color w:val="00B050"/>
        </w:rPr>
      </w:pPr>
      <w:r w:rsidRPr="00DB4C3D">
        <w:rPr>
          <w:color w:val="00B050"/>
        </w:rPr>
        <w:t xml:space="preserve">12. </w:t>
      </w:r>
      <w:r w:rsidRPr="00DB4C3D">
        <w:rPr>
          <w:color w:val="00B050"/>
        </w:rPr>
        <w:tab/>
        <w:t>Remunerations and allowances</w:t>
      </w:r>
    </w:p>
    <w:p w14:paraId="7251F13C" w14:textId="77777777" w:rsidR="00484E43" w:rsidRPr="00DB4C3D" w:rsidRDefault="00484E43" w:rsidP="00C63501">
      <w:pPr>
        <w:pStyle w:val="REG-P0"/>
      </w:pPr>
    </w:p>
    <w:p w14:paraId="4CA0889A" w14:textId="77777777" w:rsidR="007C3466" w:rsidRPr="00DB4C3D" w:rsidRDefault="00BC3F1D" w:rsidP="000B26CE">
      <w:pPr>
        <w:pStyle w:val="REG-P0"/>
        <w:rPr>
          <w:color w:val="00B050"/>
        </w:rPr>
      </w:pPr>
      <w:r w:rsidRPr="00DB4C3D">
        <w:rPr>
          <w:color w:val="00B050"/>
        </w:rPr>
        <w:t xml:space="preserve">Table A:  Sitting Allowances Payable to Justices </w:t>
      </w:r>
    </w:p>
    <w:p w14:paraId="45A554E3" w14:textId="77777777" w:rsidR="00694430" w:rsidRPr="00DB4C3D" w:rsidRDefault="00BC3F1D" w:rsidP="00694430">
      <w:pPr>
        <w:pStyle w:val="REG-P0"/>
        <w:rPr>
          <w:color w:val="00B050"/>
        </w:rPr>
      </w:pPr>
      <w:r w:rsidRPr="00DB4C3D">
        <w:rPr>
          <w:color w:val="00B050"/>
        </w:rPr>
        <w:t>Table B:  Allowances Payable to Assessors</w:t>
      </w:r>
    </w:p>
    <w:p w14:paraId="72B6533E" w14:textId="77777777" w:rsidR="00C374D8" w:rsidRPr="00DB4C3D" w:rsidRDefault="00BC3F1D" w:rsidP="00694430">
      <w:pPr>
        <w:pStyle w:val="REG-P0"/>
        <w:rPr>
          <w:color w:val="00B050"/>
        </w:rPr>
      </w:pPr>
      <w:r w:rsidRPr="00DB4C3D">
        <w:rPr>
          <w:color w:val="00B050"/>
        </w:rPr>
        <w:t>Table C:  Remunerations Payable to Clerks and Messengers of Community Court</w:t>
      </w:r>
    </w:p>
    <w:p w14:paraId="57A45600" w14:textId="77777777" w:rsidR="00C374D8" w:rsidRPr="00DB4C3D" w:rsidRDefault="00BC3F1D" w:rsidP="00694430">
      <w:pPr>
        <w:pStyle w:val="REG-P0"/>
        <w:rPr>
          <w:color w:val="00B050"/>
        </w:rPr>
      </w:pPr>
      <w:r w:rsidRPr="00DB4C3D">
        <w:rPr>
          <w:color w:val="00B050"/>
        </w:rPr>
        <w:t>Table D:  Allowances Payable to Interpreters</w:t>
      </w:r>
    </w:p>
    <w:p w14:paraId="56842E2B" w14:textId="77777777" w:rsidR="00FA7FE6" w:rsidRPr="00DB4C3D" w:rsidRDefault="00FA7FE6" w:rsidP="00B0347D">
      <w:pPr>
        <w:pStyle w:val="REG-H1a"/>
        <w:pBdr>
          <w:bottom w:val="single" w:sz="4" w:space="1" w:color="auto"/>
        </w:pBdr>
      </w:pPr>
    </w:p>
    <w:p w14:paraId="27EBFE3D" w14:textId="77777777" w:rsidR="00342850" w:rsidRPr="00DB4C3D" w:rsidRDefault="00342850" w:rsidP="00342850">
      <w:pPr>
        <w:pStyle w:val="REG-H1a"/>
      </w:pPr>
    </w:p>
    <w:p w14:paraId="2385431A" w14:textId="77777777" w:rsidR="00380EEA" w:rsidRPr="00DB4C3D" w:rsidRDefault="00380EEA" w:rsidP="00380EEA">
      <w:pPr>
        <w:pStyle w:val="REG-P0"/>
        <w:rPr>
          <w:b/>
          <w:bCs/>
        </w:rPr>
      </w:pPr>
      <w:r w:rsidRPr="00DB4C3D">
        <w:rPr>
          <w:b/>
        </w:rPr>
        <w:t>Definitions</w:t>
      </w:r>
    </w:p>
    <w:p w14:paraId="4A6C0739" w14:textId="77777777" w:rsidR="00380EEA" w:rsidRPr="00DB4C3D" w:rsidRDefault="00380EEA" w:rsidP="00380EEA">
      <w:pPr>
        <w:pStyle w:val="REG-P0"/>
        <w:rPr>
          <w:b/>
          <w:bCs/>
        </w:rPr>
      </w:pPr>
    </w:p>
    <w:p w14:paraId="2D5DFA30" w14:textId="77777777" w:rsidR="00380EEA" w:rsidRPr="00DB4C3D" w:rsidRDefault="00380EEA" w:rsidP="00DC16C2">
      <w:pPr>
        <w:pStyle w:val="REG-P1"/>
      </w:pPr>
      <w:r w:rsidRPr="00DB4C3D">
        <w:rPr>
          <w:rFonts w:eastAsia="Arial"/>
          <w:b/>
          <w:bCs/>
        </w:rPr>
        <w:t>1.</w:t>
      </w:r>
      <w:r w:rsidR="00767A62" w:rsidRPr="00DB4C3D">
        <w:rPr>
          <w:rFonts w:eastAsia="Arial"/>
          <w:b/>
          <w:bCs/>
        </w:rPr>
        <w:tab/>
      </w:r>
      <w:r w:rsidRPr="00DB4C3D">
        <w:t>In these regulations a word or expression that is defined in the Act has the same meaning, and</w:t>
      </w:r>
      <w:r w:rsidR="00767A62" w:rsidRPr="00DB4C3D">
        <w:t xml:space="preserve"> </w:t>
      </w:r>
      <w:r w:rsidRPr="00DB4C3D">
        <w:t>-</w:t>
      </w:r>
    </w:p>
    <w:p w14:paraId="0953CD2C" w14:textId="77777777" w:rsidR="00380EEA" w:rsidRPr="00DB4C3D" w:rsidRDefault="00380EEA" w:rsidP="00380EEA">
      <w:pPr>
        <w:pStyle w:val="REG-P0"/>
      </w:pPr>
    </w:p>
    <w:p w14:paraId="6EF2BA44" w14:textId="77777777" w:rsidR="00380EEA" w:rsidRPr="00DB4C3D" w:rsidRDefault="00380EEA" w:rsidP="00380EEA">
      <w:pPr>
        <w:pStyle w:val="REG-P0"/>
      </w:pPr>
      <w:r w:rsidRPr="00DB4C3D">
        <w:t>“the Act” means the Community Courts Act, 2003 (Act No. 10 of</w:t>
      </w:r>
      <w:r w:rsidR="00DC16C2" w:rsidRPr="00DB4C3D">
        <w:t xml:space="preserve"> </w:t>
      </w:r>
      <w:r w:rsidRPr="00DB4C3D">
        <w:t>2003); and</w:t>
      </w:r>
    </w:p>
    <w:p w14:paraId="70E0C620" w14:textId="77777777" w:rsidR="00380EEA" w:rsidRPr="00DB4C3D" w:rsidRDefault="00380EEA" w:rsidP="00380EEA">
      <w:pPr>
        <w:pStyle w:val="REG-P0"/>
      </w:pPr>
    </w:p>
    <w:p w14:paraId="7A1DAA8A" w14:textId="77777777" w:rsidR="00380EEA" w:rsidRPr="00DB4C3D" w:rsidRDefault="00380EEA" w:rsidP="00380EEA">
      <w:pPr>
        <w:pStyle w:val="REG-P0"/>
      </w:pPr>
      <w:r w:rsidRPr="00DB4C3D">
        <w:t>“Traditional Authorities Act” means the Traditional Authorities Act, 2000 (Act No. 25 of</w:t>
      </w:r>
      <w:r w:rsidR="00DC16C2" w:rsidRPr="00DB4C3D">
        <w:t xml:space="preserve"> </w:t>
      </w:r>
      <w:r w:rsidRPr="00DB4C3D">
        <w:t>2000).</w:t>
      </w:r>
    </w:p>
    <w:p w14:paraId="5F246625" w14:textId="77777777" w:rsidR="00380EEA" w:rsidRPr="00DB4C3D" w:rsidRDefault="00380EEA" w:rsidP="00380EEA">
      <w:pPr>
        <w:pStyle w:val="REG-P0"/>
      </w:pPr>
    </w:p>
    <w:p w14:paraId="126F7695" w14:textId="77777777" w:rsidR="00380EEA" w:rsidRPr="00DB4C3D" w:rsidRDefault="00380EEA" w:rsidP="00380EEA">
      <w:pPr>
        <w:pStyle w:val="REG-P0"/>
        <w:rPr>
          <w:b/>
          <w:bCs/>
        </w:rPr>
      </w:pPr>
      <w:r w:rsidRPr="00DB4C3D">
        <w:rPr>
          <w:b/>
        </w:rPr>
        <w:t>Instituting of proceedings in community court</w:t>
      </w:r>
    </w:p>
    <w:p w14:paraId="5924DD23" w14:textId="77777777" w:rsidR="00380EEA" w:rsidRPr="00DB4C3D" w:rsidRDefault="00380EEA" w:rsidP="00380EEA">
      <w:pPr>
        <w:pStyle w:val="REG-P0"/>
      </w:pPr>
    </w:p>
    <w:p w14:paraId="76446B97" w14:textId="77777777" w:rsidR="00380EEA" w:rsidRPr="00DB4C3D" w:rsidRDefault="00380EEA" w:rsidP="001A4909">
      <w:pPr>
        <w:pStyle w:val="REG-P1"/>
      </w:pPr>
      <w:r w:rsidRPr="00DB4C3D">
        <w:rPr>
          <w:b/>
          <w:bCs/>
        </w:rPr>
        <w:t>2.</w:t>
      </w:r>
      <w:r w:rsidRPr="00DB4C3D">
        <w:rPr>
          <w:b/>
          <w:bCs/>
        </w:rPr>
        <w:tab/>
      </w:r>
      <w:r w:rsidRPr="00DB4C3D">
        <w:t xml:space="preserve">(1) </w:t>
      </w:r>
      <w:r w:rsidR="004964A2" w:rsidRPr="00DB4C3D">
        <w:tab/>
      </w:r>
      <w:r w:rsidRPr="00DB4C3D">
        <w:t>The process of the community court for commencing an action shall be by summons</w:t>
      </w:r>
      <w:r w:rsidR="00726BBD" w:rsidRPr="00DB4C3D">
        <w:t xml:space="preserve"> </w:t>
      </w:r>
      <w:r w:rsidRPr="00DB4C3D">
        <w:t>-</w:t>
      </w:r>
    </w:p>
    <w:p w14:paraId="39E084EE" w14:textId="77777777" w:rsidR="00380EEA" w:rsidRPr="00DB4C3D" w:rsidRDefault="00380EEA" w:rsidP="00380EEA">
      <w:pPr>
        <w:pStyle w:val="REG-P0"/>
      </w:pPr>
    </w:p>
    <w:p w14:paraId="755868B6" w14:textId="77777777" w:rsidR="00380EEA" w:rsidRPr="00DB4C3D" w:rsidRDefault="00380EEA" w:rsidP="001A4909">
      <w:pPr>
        <w:pStyle w:val="REG-Pa"/>
      </w:pPr>
      <w:r w:rsidRPr="00DB4C3D">
        <w:t>(a)</w:t>
      </w:r>
      <w:r w:rsidRPr="00DB4C3D">
        <w:tab/>
        <w:t>served in accordance with the applicable customary law practice and procedure; and</w:t>
      </w:r>
    </w:p>
    <w:p w14:paraId="5BB60E8B" w14:textId="77777777" w:rsidR="00380EEA" w:rsidRPr="00DB4C3D" w:rsidRDefault="00380EEA" w:rsidP="00380EEA">
      <w:pPr>
        <w:pStyle w:val="REG-P0"/>
      </w:pPr>
    </w:p>
    <w:p w14:paraId="7258D138" w14:textId="77777777" w:rsidR="00380EEA" w:rsidRPr="00DB4C3D" w:rsidRDefault="00380EEA" w:rsidP="001A4909">
      <w:pPr>
        <w:pStyle w:val="REG-Pa"/>
      </w:pPr>
      <w:r w:rsidRPr="00DB4C3D">
        <w:t>(b)</w:t>
      </w:r>
      <w:r w:rsidRPr="00DB4C3D">
        <w:tab/>
        <w:t>calling upon the defendant to appear before the community court to answer to a claim of the plaintiff.</w:t>
      </w:r>
    </w:p>
    <w:p w14:paraId="545F52AB" w14:textId="77777777" w:rsidR="00380EEA" w:rsidRPr="00DB4C3D" w:rsidRDefault="00380EEA" w:rsidP="00380EEA">
      <w:pPr>
        <w:pStyle w:val="REG-P0"/>
      </w:pPr>
    </w:p>
    <w:p w14:paraId="67F357BD" w14:textId="77777777" w:rsidR="00380EEA" w:rsidRPr="00DB4C3D" w:rsidRDefault="00380EEA" w:rsidP="001A4909">
      <w:pPr>
        <w:pStyle w:val="REG-P1"/>
      </w:pPr>
      <w:r w:rsidRPr="00DB4C3D">
        <w:t xml:space="preserve">(2) </w:t>
      </w:r>
      <w:r w:rsidR="004964A2" w:rsidRPr="00DB4C3D">
        <w:tab/>
      </w:r>
      <w:r w:rsidRPr="00DB4C3D">
        <w:t>Unless the applicable customary law practice and procedure otherwise requires, the summons shall</w:t>
      </w:r>
      <w:r w:rsidR="00726BBD" w:rsidRPr="00DB4C3D">
        <w:t xml:space="preserve"> </w:t>
      </w:r>
      <w:r w:rsidRPr="00DB4C3D">
        <w:t>-</w:t>
      </w:r>
    </w:p>
    <w:p w14:paraId="7D79E3E5" w14:textId="77777777" w:rsidR="00380EEA" w:rsidRPr="00DB4C3D" w:rsidRDefault="00380EEA" w:rsidP="00380EEA">
      <w:pPr>
        <w:pStyle w:val="REG-P0"/>
      </w:pPr>
    </w:p>
    <w:p w14:paraId="4828BA28" w14:textId="77777777" w:rsidR="00380EEA" w:rsidRPr="00DB4C3D" w:rsidRDefault="00380EEA" w:rsidP="00B945F3">
      <w:pPr>
        <w:pStyle w:val="REG-Pa"/>
      </w:pPr>
      <w:r w:rsidRPr="00DB4C3D">
        <w:t>(a)</w:t>
      </w:r>
      <w:r w:rsidRPr="00DB4C3D">
        <w:tab/>
        <w:t>be issued by the clerk of the court and shall bear his or her signature, the subject matter, date of issue, place, date and time of hearing;</w:t>
      </w:r>
    </w:p>
    <w:p w14:paraId="5D7A7502" w14:textId="77777777" w:rsidR="00380EEA" w:rsidRPr="00DB4C3D" w:rsidRDefault="00380EEA" w:rsidP="00380EEA">
      <w:pPr>
        <w:pStyle w:val="REG-P0"/>
      </w:pPr>
    </w:p>
    <w:p w14:paraId="3DE7BDD2" w14:textId="77777777" w:rsidR="00380EEA" w:rsidRPr="00DB4C3D" w:rsidRDefault="00380EEA" w:rsidP="00B945F3">
      <w:pPr>
        <w:pStyle w:val="REG-Pa"/>
      </w:pPr>
      <w:r w:rsidRPr="00DB4C3D">
        <w:t>(b)</w:t>
      </w:r>
      <w:r w:rsidRPr="00DB4C3D">
        <w:tab/>
        <w:t>show the surname of the defendant by which he or she is known to the plaintiff, the defendant’s gender and residence or place of business, and, where known, his or her first name or initials and his or her occupation, and if defendant is sued in his or her representative capacity, the capacity in which he or she is so sued;</w:t>
      </w:r>
    </w:p>
    <w:p w14:paraId="7E69F0EF" w14:textId="77777777" w:rsidR="00380EEA" w:rsidRPr="00DB4C3D" w:rsidRDefault="00380EEA" w:rsidP="00380EEA">
      <w:pPr>
        <w:pStyle w:val="REG-P0"/>
      </w:pPr>
    </w:p>
    <w:p w14:paraId="414D0440" w14:textId="77777777" w:rsidR="00380EEA" w:rsidRPr="00DB4C3D" w:rsidRDefault="00380EEA" w:rsidP="00B945F3">
      <w:pPr>
        <w:pStyle w:val="REG-Pa"/>
      </w:pPr>
      <w:r w:rsidRPr="00DB4C3D">
        <w:t>(c)</w:t>
      </w:r>
      <w:r w:rsidRPr="00DB4C3D">
        <w:tab/>
        <w:t>show a full address where the plaintiff will accept service of process, notices or documents and also the postal address;</w:t>
      </w:r>
    </w:p>
    <w:p w14:paraId="42A8D5CE" w14:textId="77777777" w:rsidR="00380EEA" w:rsidRPr="00DB4C3D" w:rsidRDefault="00380EEA" w:rsidP="00380EEA">
      <w:pPr>
        <w:pStyle w:val="REG-P0"/>
      </w:pPr>
    </w:p>
    <w:p w14:paraId="621F0F68" w14:textId="77777777" w:rsidR="00380EEA" w:rsidRPr="00DB4C3D" w:rsidRDefault="00380EEA" w:rsidP="00B945F3">
      <w:pPr>
        <w:pStyle w:val="REG-Pa"/>
      </w:pPr>
      <w:r w:rsidRPr="00DB4C3D">
        <w:t>(d)</w:t>
      </w:r>
      <w:r w:rsidRPr="00DB4C3D">
        <w:tab/>
        <w:t>show the first name, surname, gender, occupation and the residence or place of business of the plaintiff;</w:t>
      </w:r>
    </w:p>
    <w:p w14:paraId="5C9F053C" w14:textId="77777777" w:rsidR="00380EEA" w:rsidRPr="00DB4C3D" w:rsidRDefault="00380EEA" w:rsidP="00380EEA">
      <w:pPr>
        <w:pStyle w:val="REG-P0"/>
      </w:pPr>
    </w:p>
    <w:p w14:paraId="5B98C3AF" w14:textId="77777777" w:rsidR="00380EEA" w:rsidRPr="00DB4C3D" w:rsidRDefault="00380EEA" w:rsidP="00B945F3">
      <w:pPr>
        <w:pStyle w:val="REG-Pa"/>
      </w:pPr>
      <w:r w:rsidRPr="00DB4C3D">
        <w:t>(e)</w:t>
      </w:r>
      <w:r w:rsidRPr="00DB4C3D">
        <w:tab/>
        <w:t>where the plaintiff sues as cessionary, show the name, address and description of the cedent at the date of the cession, and the date of the cession; and</w:t>
      </w:r>
    </w:p>
    <w:p w14:paraId="0E97F834" w14:textId="77777777" w:rsidR="00380EEA" w:rsidRPr="00DB4C3D" w:rsidRDefault="00380EEA" w:rsidP="00380EEA">
      <w:pPr>
        <w:pStyle w:val="REG-P0"/>
      </w:pPr>
    </w:p>
    <w:p w14:paraId="77199E61" w14:textId="77777777" w:rsidR="00380EEA" w:rsidRPr="00DB4C3D" w:rsidRDefault="00380EEA" w:rsidP="00B945F3">
      <w:pPr>
        <w:pStyle w:val="REG-Pa"/>
      </w:pPr>
      <w:r w:rsidRPr="00DB4C3D">
        <w:t>(f)</w:t>
      </w:r>
      <w:r w:rsidRPr="00DB4C3D">
        <w:tab/>
        <w:t>where the plaintiff sues in a representative capacity, state the capacity in which he or she sues.</w:t>
      </w:r>
    </w:p>
    <w:p w14:paraId="2CDDF7FC" w14:textId="77777777" w:rsidR="00380EEA" w:rsidRPr="00DB4C3D" w:rsidRDefault="00380EEA" w:rsidP="00380EEA">
      <w:pPr>
        <w:pStyle w:val="REG-P0"/>
      </w:pPr>
    </w:p>
    <w:p w14:paraId="5A7F450E" w14:textId="77777777" w:rsidR="00380EEA" w:rsidRPr="00DB4C3D" w:rsidRDefault="00380EEA" w:rsidP="00380EEA">
      <w:pPr>
        <w:pStyle w:val="REG-P0"/>
        <w:rPr>
          <w:b/>
          <w:bCs/>
        </w:rPr>
      </w:pPr>
      <w:r w:rsidRPr="00DB4C3D">
        <w:rPr>
          <w:b/>
        </w:rPr>
        <w:t>Procedure to be observed in community courts</w:t>
      </w:r>
    </w:p>
    <w:p w14:paraId="5F890100" w14:textId="77777777" w:rsidR="00380EEA" w:rsidRPr="00DB4C3D" w:rsidRDefault="00380EEA" w:rsidP="00380EEA">
      <w:pPr>
        <w:pStyle w:val="REG-P0"/>
      </w:pPr>
    </w:p>
    <w:p w14:paraId="25F851D1" w14:textId="77777777" w:rsidR="00380EEA" w:rsidRPr="00DB4C3D" w:rsidRDefault="00380EEA" w:rsidP="004964A2">
      <w:pPr>
        <w:pStyle w:val="REG-P1"/>
      </w:pPr>
      <w:r w:rsidRPr="00DB4C3D">
        <w:rPr>
          <w:b/>
          <w:bCs/>
        </w:rPr>
        <w:t>3.</w:t>
      </w:r>
      <w:r w:rsidRPr="00DB4C3D">
        <w:rPr>
          <w:b/>
          <w:bCs/>
        </w:rPr>
        <w:tab/>
      </w:r>
      <w:r w:rsidRPr="00DB4C3D">
        <w:t>A community court when conducting its proceedings shall observe its customary law practice and procedure which had been observed for years, but only to an extent it considers fair and just in accordance with the principles of fairness and natural justice contemplated in section 19.</w:t>
      </w:r>
    </w:p>
    <w:p w14:paraId="42677938" w14:textId="77777777" w:rsidR="00380EEA" w:rsidRPr="00DB4C3D" w:rsidRDefault="00380EEA" w:rsidP="00380EEA">
      <w:pPr>
        <w:pStyle w:val="REG-P0"/>
      </w:pPr>
    </w:p>
    <w:p w14:paraId="16A23F53" w14:textId="77777777" w:rsidR="00380EEA" w:rsidRPr="00DB4C3D" w:rsidRDefault="00380EEA" w:rsidP="00380EEA">
      <w:pPr>
        <w:pStyle w:val="REG-P0"/>
        <w:rPr>
          <w:b/>
          <w:bCs/>
        </w:rPr>
      </w:pPr>
      <w:r w:rsidRPr="00DB4C3D">
        <w:rPr>
          <w:b/>
        </w:rPr>
        <w:t>Times and places of holding court sittings</w:t>
      </w:r>
    </w:p>
    <w:p w14:paraId="69640ECB" w14:textId="77777777" w:rsidR="00380EEA" w:rsidRPr="00DB4C3D" w:rsidRDefault="00380EEA" w:rsidP="00380EEA">
      <w:pPr>
        <w:pStyle w:val="REG-P0"/>
      </w:pPr>
    </w:p>
    <w:p w14:paraId="558DAF98" w14:textId="4538BA5E" w:rsidR="00190E2B" w:rsidRDefault="00380EEA" w:rsidP="00190E2B">
      <w:pPr>
        <w:pStyle w:val="REG-P1"/>
        <w:rPr>
          <w:lang w:val="en-ZA"/>
        </w:rPr>
      </w:pPr>
      <w:r w:rsidRPr="00DB4C3D">
        <w:rPr>
          <w:b/>
          <w:bCs/>
        </w:rPr>
        <w:t>4.</w:t>
      </w:r>
      <w:r w:rsidRPr="00DB4C3D">
        <w:rPr>
          <w:b/>
          <w:bCs/>
        </w:rPr>
        <w:tab/>
      </w:r>
      <w:r w:rsidR="00190E2B" w:rsidRPr="00190E2B">
        <w:rPr>
          <w:lang w:val="en-ZA"/>
        </w:rPr>
        <w:t xml:space="preserve">(1) </w:t>
      </w:r>
      <w:r w:rsidR="00190E2B">
        <w:rPr>
          <w:lang w:val="en-ZA"/>
        </w:rPr>
        <w:tab/>
      </w:r>
      <w:r w:rsidR="00190E2B" w:rsidRPr="00190E2B">
        <w:rPr>
          <w:lang w:val="en-ZA"/>
        </w:rPr>
        <w:t>Community court sittings shall only be held on weekdays and shall</w:t>
      </w:r>
      <w:r w:rsidR="00190E2B">
        <w:rPr>
          <w:lang w:val="en-ZA"/>
        </w:rPr>
        <w:t xml:space="preserve"> </w:t>
      </w:r>
      <w:r w:rsidR="00190E2B" w:rsidRPr="00190E2B">
        <w:rPr>
          <w:lang w:val="en-ZA"/>
        </w:rPr>
        <w:t>not be held on Saturdays, Sundays and Public Holidays.</w:t>
      </w:r>
    </w:p>
    <w:p w14:paraId="2C527E18" w14:textId="77777777" w:rsidR="00190E2B" w:rsidRPr="00190E2B" w:rsidRDefault="00190E2B" w:rsidP="00190E2B">
      <w:pPr>
        <w:pStyle w:val="REG-P1"/>
        <w:rPr>
          <w:lang w:val="en-ZA"/>
        </w:rPr>
      </w:pPr>
    </w:p>
    <w:p w14:paraId="379631A9" w14:textId="17E01DAD" w:rsidR="00190E2B" w:rsidRDefault="00190E2B" w:rsidP="00190E2B">
      <w:pPr>
        <w:pStyle w:val="REG-P1"/>
        <w:rPr>
          <w:lang w:val="en-ZA"/>
        </w:rPr>
      </w:pPr>
      <w:r w:rsidRPr="00190E2B">
        <w:rPr>
          <w:lang w:val="en-ZA"/>
        </w:rPr>
        <w:t xml:space="preserve">(2) </w:t>
      </w:r>
      <w:r>
        <w:rPr>
          <w:lang w:val="en-ZA"/>
        </w:rPr>
        <w:tab/>
      </w:r>
      <w:r w:rsidRPr="00190E2B">
        <w:rPr>
          <w:lang w:val="en-ZA"/>
        </w:rPr>
        <w:t>A community court shall not sit for more than eight hours during each day.</w:t>
      </w:r>
    </w:p>
    <w:p w14:paraId="0BDF2E6C" w14:textId="77777777" w:rsidR="00190E2B" w:rsidRPr="00190E2B" w:rsidRDefault="00190E2B" w:rsidP="00190E2B">
      <w:pPr>
        <w:pStyle w:val="REG-P1"/>
        <w:rPr>
          <w:lang w:val="en-ZA"/>
        </w:rPr>
      </w:pPr>
    </w:p>
    <w:p w14:paraId="795CB45D" w14:textId="6662476D" w:rsidR="00380EEA" w:rsidRDefault="00190E2B" w:rsidP="00190E2B">
      <w:pPr>
        <w:pStyle w:val="REG-P1"/>
        <w:rPr>
          <w:lang w:val="en-ZA"/>
        </w:rPr>
      </w:pPr>
      <w:r w:rsidRPr="00190E2B">
        <w:rPr>
          <w:lang w:val="en-ZA"/>
        </w:rPr>
        <w:t xml:space="preserve">(3) </w:t>
      </w:r>
      <w:r>
        <w:rPr>
          <w:lang w:val="en-ZA"/>
        </w:rPr>
        <w:tab/>
      </w:r>
      <w:r w:rsidRPr="00190E2B">
        <w:rPr>
          <w:lang w:val="en-ZA"/>
        </w:rPr>
        <w:t>Notwithstanding subregulation (1) and (2), the Minister may in writing</w:t>
      </w:r>
      <w:r>
        <w:rPr>
          <w:lang w:val="en-ZA"/>
        </w:rPr>
        <w:t xml:space="preserve"> </w:t>
      </w:r>
      <w:r w:rsidRPr="00190E2B">
        <w:rPr>
          <w:lang w:val="en-ZA"/>
        </w:rPr>
        <w:t>direct that community court sittings be held at such other times and at places as the Minister</w:t>
      </w:r>
      <w:r>
        <w:rPr>
          <w:lang w:val="en-ZA"/>
        </w:rPr>
        <w:t xml:space="preserve"> </w:t>
      </w:r>
      <w:r w:rsidRPr="00190E2B">
        <w:rPr>
          <w:lang w:val="en-ZA"/>
        </w:rPr>
        <w:t>considers appropriate.</w:t>
      </w:r>
    </w:p>
    <w:p w14:paraId="335C4DF1" w14:textId="7E78F632" w:rsidR="00190E2B" w:rsidRDefault="00190E2B" w:rsidP="00190E2B">
      <w:pPr>
        <w:pStyle w:val="REG-P1"/>
      </w:pPr>
    </w:p>
    <w:p w14:paraId="0189E36A" w14:textId="10BFBAD5" w:rsidR="00190E2B" w:rsidRDefault="00190E2B" w:rsidP="00190E2B">
      <w:pPr>
        <w:pStyle w:val="REG-Amend"/>
      </w:pPr>
      <w:r>
        <w:t>[regulation 4 substituted by GN 2</w:t>
      </w:r>
      <w:r w:rsidR="00704BE2">
        <w:t>80</w:t>
      </w:r>
      <w:r>
        <w:t>/2018]</w:t>
      </w:r>
    </w:p>
    <w:p w14:paraId="7D474711" w14:textId="77777777" w:rsidR="00190E2B" w:rsidRPr="00DB4C3D" w:rsidRDefault="00190E2B" w:rsidP="00190E2B">
      <w:pPr>
        <w:pStyle w:val="REG-P1"/>
      </w:pPr>
    </w:p>
    <w:p w14:paraId="74804AD8" w14:textId="77777777" w:rsidR="00380EEA" w:rsidRPr="00DB4C3D" w:rsidRDefault="00380EEA" w:rsidP="00380EEA">
      <w:pPr>
        <w:pStyle w:val="REG-P0"/>
        <w:rPr>
          <w:b/>
          <w:bCs/>
        </w:rPr>
      </w:pPr>
      <w:r w:rsidRPr="00DB4C3D">
        <w:rPr>
          <w:b/>
        </w:rPr>
        <w:t>Keeping of records of evidence and of proceedings in court and custody and disposal of such records and duties of clerk of court in respect of such records</w:t>
      </w:r>
    </w:p>
    <w:p w14:paraId="78C4326E" w14:textId="77777777" w:rsidR="00380EEA" w:rsidRPr="00DB4C3D" w:rsidRDefault="00380EEA" w:rsidP="00380EEA">
      <w:pPr>
        <w:pStyle w:val="REG-P0"/>
      </w:pPr>
    </w:p>
    <w:p w14:paraId="19CFB0CE" w14:textId="77777777" w:rsidR="00380EEA" w:rsidRPr="00DB4C3D" w:rsidRDefault="00380EEA" w:rsidP="00D62B02">
      <w:pPr>
        <w:pStyle w:val="REG-P1"/>
      </w:pPr>
      <w:r w:rsidRPr="00DB4C3D">
        <w:rPr>
          <w:b/>
          <w:bCs/>
        </w:rPr>
        <w:t>5.</w:t>
      </w:r>
      <w:r w:rsidRPr="00DB4C3D">
        <w:rPr>
          <w:b/>
          <w:bCs/>
        </w:rPr>
        <w:tab/>
      </w:r>
      <w:r w:rsidRPr="00DB4C3D">
        <w:t xml:space="preserve">(1) </w:t>
      </w:r>
      <w:r w:rsidR="004964A2" w:rsidRPr="00DB4C3D">
        <w:tab/>
      </w:r>
      <w:r w:rsidRPr="00DB4C3D">
        <w:t>The record of proceedings to be recorded in writing by the clerk of the community court in terms of section 18(2) of the Act shall include</w:t>
      </w:r>
      <w:r w:rsidR="00726BBD" w:rsidRPr="00DB4C3D">
        <w:t xml:space="preserve"> </w:t>
      </w:r>
      <w:r w:rsidRPr="00DB4C3D">
        <w:t>-</w:t>
      </w:r>
    </w:p>
    <w:p w14:paraId="4FBE98A4" w14:textId="77777777" w:rsidR="00380EEA" w:rsidRPr="00DB4C3D" w:rsidRDefault="00380EEA" w:rsidP="00380EEA">
      <w:pPr>
        <w:pStyle w:val="REG-P0"/>
      </w:pPr>
    </w:p>
    <w:p w14:paraId="5DF2A232" w14:textId="77777777" w:rsidR="00380EEA" w:rsidRPr="00DB4C3D" w:rsidRDefault="00380EEA" w:rsidP="00E34AAB">
      <w:pPr>
        <w:pStyle w:val="REG-Pa"/>
      </w:pPr>
      <w:r w:rsidRPr="00DB4C3D">
        <w:t>(a)</w:t>
      </w:r>
      <w:r w:rsidRPr="00DB4C3D">
        <w:tab/>
        <w:t>any oral evidence given in court;</w:t>
      </w:r>
    </w:p>
    <w:p w14:paraId="4045311B" w14:textId="77777777" w:rsidR="00380EEA" w:rsidRPr="00DB4C3D" w:rsidRDefault="00380EEA" w:rsidP="00380EEA">
      <w:pPr>
        <w:pStyle w:val="REG-P0"/>
      </w:pPr>
    </w:p>
    <w:p w14:paraId="3979A396" w14:textId="77777777" w:rsidR="00380EEA" w:rsidRPr="00DB4C3D" w:rsidRDefault="00380EEA" w:rsidP="00E34AAB">
      <w:pPr>
        <w:pStyle w:val="REG-Pa"/>
      </w:pPr>
      <w:r w:rsidRPr="00DB4C3D">
        <w:t>(b)</w:t>
      </w:r>
      <w:r w:rsidRPr="00DB4C3D">
        <w:tab/>
        <w:t>any objection made to any evidence received or tendered;</w:t>
      </w:r>
    </w:p>
    <w:p w14:paraId="0A8595FA" w14:textId="77777777" w:rsidR="00380EEA" w:rsidRPr="00DB4C3D" w:rsidRDefault="00380EEA" w:rsidP="00380EEA">
      <w:pPr>
        <w:pStyle w:val="REG-P0"/>
      </w:pPr>
    </w:p>
    <w:p w14:paraId="41D73B30" w14:textId="77777777" w:rsidR="00380EEA" w:rsidRPr="00DB4C3D" w:rsidRDefault="00380EEA" w:rsidP="00E34AAB">
      <w:pPr>
        <w:pStyle w:val="REG-Pa"/>
      </w:pPr>
      <w:r w:rsidRPr="00DB4C3D">
        <w:t>(c)</w:t>
      </w:r>
      <w:r w:rsidRPr="00DB4C3D">
        <w:tab/>
        <w:t>any judgment given by the court; and</w:t>
      </w:r>
    </w:p>
    <w:p w14:paraId="79067015" w14:textId="77777777" w:rsidR="00380EEA" w:rsidRPr="00DB4C3D" w:rsidRDefault="00380EEA" w:rsidP="00380EEA">
      <w:pPr>
        <w:pStyle w:val="REG-P0"/>
      </w:pPr>
    </w:p>
    <w:p w14:paraId="0706D90F" w14:textId="77777777" w:rsidR="00380EEA" w:rsidRPr="00DB4C3D" w:rsidRDefault="00380EEA" w:rsidP="00E34AAB">
      <w:pPr>
        <w:pStyle w:val="REG-Pa"/>
      </w:pPr>
      <w:r w:rsidRPr="00DB4C3D">
        <w:t>(d)</w:t>
      </w:r>
      <w:r w:rsidRPr="00DB4C3D">
        <w:tab/>
        <w:t xml:space="preserve">any record of any inspection </w:t>
      </w:r>
      <w:r w:rsidRPr="00DB4C3D">
        <w:rPr>
          <w:i/>
        </w:rPr>
        <w:t>in loco.</w:t>
      </w:r>
    </w:p>
    <w:p w14:paraId="2CC1B8A4" w14:textId="77777777" w:rsidR="00380EEA" w:rsidRPr="00DB4C3D" w:rsidRDefault="00380EEA" w:rsidP="00380EEA">
      <w:pPr>
        <w:pStyle w:val="REG-P0"/>
      </w:pPr>
    </w:p>
    <w:p w14:paraId="1ED53B28" w14:textId="77777777" w:rsidR="00380EEA" w:rsidRPr="00DB4C3D" w:rsidRDefault="00380EEA" w:rsidP="00E34AAB">
      <w:pPr>
        <w:pStyle w:val="REG-P1"/>
      </w:pPr>
      <w:r w:rsidRPr="00DB4C3D">
        <w:t>(2)</w:t>
      </w:r>
      <w:r w:rsidRPr="00DB4C3D">
        <w:tab/>
        <w:t>The clerk of the community court shall also mark each document put in evidence and note such mark on the record.</w:t>
      </w:r>
    </w:p>
    <w:p w14:paraId="754B1D42" w14:textId="77777777" w:rsidR="00380EEA" w:rsidRPr="00DB4C3D" w:rsidRDefault="00380EEA" w:rsidP="00380EEA">
      <w:pPr>
        <w:pStyle w:val="REG-P0"/>
      </w:pPr>
    </w:p>
    <w:p w14:paraId="5DAE61DD" w14:textId="77777777" w:rsidR="00380EEA" w:rsidRPr="00DB4C3D" w:rsidRDefault="00380EEA" w:rsidP="00E34AAB">
      <w:pPr>
        <w:pStyle w:val="REG-P1"/>
      </w:pPr>
      <w:r w:rsidRPr="00DB4C3D">
        <w:t>(3)</w:t>
      </w:r>
      <w:r w:rsidRPr="00DB4C3D">
        <w:tab/>
        <w:t>The clerk of the community court shall furnish copies of the records of the proceedings of the court referred to in subregulation (</w:t>
      </w:r>
      <w:r w:rsidRPr="00DB4C3D">
        <w:rPr>
          <w:rFonts w:eastAsia="Arial"/>
          <w:bCs/>
        </w:rPr>
        <w:t>1)</w:t>
      </w:r>
      <w:r w:rsidRPr="00DB4C3D">
        <w:rPr>
          <w:rFonts w:eastAsia="Arial"/>
          <w:b/>
          <w:bCs/>
        </w:rPr>
        <w:t xml:space="preserve"> </w:t>
      </w:r>
      <w:r w:rsidRPr="00DB4C3D">
        <w:t>to the magistrate’s court and the Permanent Secretary: Justice within a period of 60 days from the date a record was made.</w:t>
      </w:r>
    </w:p>
    <w:p w14:paraId="05ED42EA" w14:textId="77777777" w:rsidR="00380EEA" w:rsidRPr="00DB4C3D" w:rsidRDefault="00380EEA" w:rsidP="00380EEA">
      <w:pPr>
        <w:pStyle w:val="REG-P0"/>
      </w:pPr>
    </w:p>
    <w:p w14:paraId="7A2CC67F" w14:textId="77777777" w:rsidR="00380EEA" w:rsidRPr="00DB4C3D" w:rsidRDefault="00380EEA" w:rsidP="00E34AAB">
      <w:pPr>
        <w:pStyle w:val="REG-P1"/>
      </w:pPr>
      <w:r w:rsidRPr="00DB4C3D">
        <w:t>(4)</w:t>
      </w:r>
      <w:r w:rsidRPr="00DB4C3D">
        <w:tab/>
        <w:t>Any person, upon request made to the Permanent Secretary: Justice, or the clerk of the community court concerned, may obtain a copy of the record of the proceedings of the court referred to in subregulation (</w:t>
      </w:r>
      <w:r w:rsidRPr="00DB4C3D">
        <w:rPr>
          <w:rFonts w:eastAsia="Arial"/>
          <w:bCs/>
        </w:rPr>
        <w:t>1)</w:t>
      </w:r>
      <w:r w:rsidRPr="00DB4C3D">
        <w:rPr>
          <w:rFonts w:eastAsia="Arial"/>
          <w:b/>
          <w:bCs/>
        </w:rPr>
        <w:t xml:space="preserve"> </w:t>
      </w:r>
      <w:r w:rsidRPr="00DB4C3D">
        <w:t>on payment of a fee of N$ 1,50 per folio.</w:t>
      </w:r>
    </w:p>
    <w:p w14:paraId="22C7FEE2" w14:textId="77777777" w:rsidR="00380EEA" w:rsidRPr="00DB4C3D" w:rsidRDefault="00380EEA" w:rsidP="00380EEA">
      <w:pPr>
        <w:pStyle w:val="REG-P0"/>
      </w:pPr>
    </w:p>
    <w:p w14:paraId="6D89EA9B" w14:textId="77777777" w:rsidR="00380EEA" w:rsidRPr="00DB4C3D" w:rsidRDefault="00380EEA" w:rsidP="00380EEA">
      <w:pPr>
        <w:pStyle w:val="REG-P0"/>
        <w:rPr>
          <w:b/>
          <w:bCs/>
        </w:rPr>
      </w:pPr>
      <w:r w:rsidRPr="00DB4C3D">
        <w:rPr>
          <w:b/>
        </w:rPr>
        <w:t>Manner of procuring attendance of witnesses</w:t>
      </w:r>
    </w:p>
    <w:p w14:paraId="5EFA3996" w14:textId="77777777" w:rsidR="00380EEA" w:rsidRPr="00DB4C3D" w:rsidRDefault="00380EEA" w:rsidP="00380EEA">
      <w:pPr>
        <w:pStyle w:val="REG-P0"/>
      </w:pPr>
    </w:p>
    <w:p w14:paraId="4080244E" w14:textId="77777777" w:rsidR="00380EEA" w:rsidRPr="00DB4C3D" w:rsidRDefault="00380EEA" w:rsidP="00E34AAB">
      <w:pPr>
        <w:pStyle w:val="REG-P1"/>
      </w:pPr>
      <w:r w:rsidRPr="00DB4C3D">
        <w:rPr>
          <w:b/>
          <w:bCs/>
        </w:rPr>
        <w:t xml:space="preserve">6. </w:t>
      </w:r>
      <w:r w:rsidR="004964A2" w:rsidRPr="00DB4C3D">
        <w:rPr>
          <w:b/>
          <w:bCs/>
        </w:rPr>
        <w:tab/>
      </w:r>
      <w:r w:rsidRPr="00DB4C3D">
        <w:t xml:space="preserve">(1) </w:t>
      </w:r>
      <w:r w:rsidR="004964A2" w:rsidRPr="00DB4C3D">
        <w:tab/>
      </w:r>
      <w:r w:rsidRPr="00DB4C3D">
        <w:t>The process of community court for procuring the attendance of any person to give evidence on a subject matter or on any aspect thereof or to produce any book, paper or document shall be in accordance with the applicable customary law practice and procedure, otherwise, it shall be by subpoena issued by the clerk of the court and sued out by the party desiring the attendance of such person.</w:t>
      </w:r>
    </w:p>
    <w:p w14:paraId="0EFDA4FF" w14:textId="77777777" w:rsidR="00380EEA" w:rsidRPr="00DB4C3D" w:rsidRDefault="00380EEA" w:rsidP="00380EEA">
      <w:pPr>
        <w:pStyle w:val="REG-P0"/>
      </w:pPr>
    </w:p>
    <w:p w14:paraId="33AF8A40" w14:textId="77777777" w:rsidR="00380EEA" w:rsidRPr="00DB4C3D" w:rsidRDefault="00380EEA" w:rsidP="00F41C30">
      <w:pPr>
        <w:pStyle w:val="REG-P1"/>
      </w:pPr>
      <w:r w:rsidRPr="00DB4C3D">
        <w:t>(2)</w:t>
      </w:r>
      <w:r w:rsidRPr="00DB4C3D">
        <w:tab/>
        <w:t>Service of a subpoena on a witness may be effected</w:t>
      </w:r>
      <w:r w:rsidR="00726BBD" w:rsidRPr="00DB4C3D">
        <w:t xml:space="preserve"> </w:t>
      </w:r>
      <w:r w:rsidRPr="00DB4C3D">
        <w:t>-</w:t>
      </w:r>
    </w:p>
    <w:p w14:paraId="70579B41" w14:textId="77777777" w:rsidR="00380EEA" w:rsidRPr="00DB4C3D" w:rsidRDefault="00380EEA" w:rsidP="00380EEA">
      <w:pPr>
        <w:pStyle w:val="REG-P0"/>
      </w:pPr>
    </w:p>
    <w:p w14:paraId="6BEBFCEE" w14:textId="77777777" w:rsidR="00380EEA" w:rsidRPr="00DB4C3D" w:rsidRDefault="00380EEA" w:rsidP="00F41C30">
      <w:pPr>
        <w:pStyle w:val="REG-Pa"/>
      </w:pPr>
      <w:r w:rsidRPr="00DB4C3D">
        <w:t>(a)</w:t>
      </w:r>
      <w:r w:rsidRPr="00DB4C3D">
        <w:tab/>
        <w:t>in accordance with the applicable customary law practice and procedure; or</w:t>
      </w:r>
    </w:p>
    <w:p w14:paraId="57531B17" w14:textId="77777777" w:rsidR="00380EEA" w:rsidRPr="00DB4C3D" w:rsidRDefault="00380EEA" w:rsidP="00380EEA">
      <w:pPr>
        <w:pStyle w:val="REG-P0"/>
      </w:pPr>
    </w:p>
    <w:p w14:paraId="2A431919" w14:textId="77777777" w:rsidR="00380EEA" w:rsidRPr="00DB4C3D" w:rsidRDefault="00380EEA" w:rsidP="00F41C30">
      <w:pPr>
        <w:pStyle w:val="REG-Pa"/>
      </w:pPr>
      <w:r w:rsidRPr="00DB4C3D">
        <w:t>(b)</w:t>
      </w:r>
      <w:r w:rsidRPr="00DB4C3D">
        <w:tab/>
        <w:t>through the messenger of the court, if the party suing out the subpoena so desires at his or her own expense.</w:t>
      </w:r>
    </w:p>
    <w:p w14:paraId="6B26A274" w14:textId="77777777" w:rsidR="00380EEA" w:rsidRPr="00DB4C3D" w:rsidRDefault="00380EEA" w:rsidP="00380EEA">
      <w:pPr>
        <w:pStyle w:val="REG-P0"/>
      </w:pPr>
    </w:p>
    <w:p w14:paraId="44333C31" w14:textId="77777777" w:rsidR="00380EEA" w:rsidRPr="00DB4C3D" w:rsidRDefault="00380EEA" w:rsidP="00F41C30">
      <w:pPr>
        <w:pStyle w:val="REG-P1"/>
      </w:pPr>
      <w:r w:rsidRPr="00DB4C3D">
        <w:t>(3)</w:t>
      </w:r>
      <w:r w:rsidRPr="00DB4C3D">
        <w:tab/>
        <w:t>There shall be handed to the messenger of the court (if the party suing out the subpoena desires it to be served through the messenger) together with the subpoena so many copies of the subpoena as there are witnesses to be summoned.</w:t>
      </w:r>
    </w:p>
    <w:p w14:paraId="7C990DF9" w14:textId="77777777" w:rsidR="00380EEA" w:rsidRPr="00DB4C3D" w:rsidRDefault="00380EEA" w:rsidP="00380EEA">
      <w:pPr>
        <w:pStyle w:val="REG-P0"/>
      </w:pPr>
    </w:p>
    <w:p w14:paraId="16B9F20F" w14:textId="77777777" w:rsidR="00380EEA" w:rsidRPr="00DB4C3D" w:rsidRDefault="00380EEA" w:rsidP="00380EEA">
      <w:pPr>
        <w:pStyle w:val="REG-P0"/>
        <w:rPr>
          <w:b/>
          <w:bCs/>
        </w:rPr>
      </w:pPr>
      <w:r w:rsidRPr="00DB4C3D">
        <w:rPr>
          <w:b/>
        </w:rPr>
        <w:t>Appointment of interpreters and their allowances</w:t>
      </w:r>
    </w:p>
    <w:p w14:paraId="7687F2CD" w14:textId="77777777" w:rsidR="00380EEA" w:rsidRPr="00DB4C3D" w:rsidRDefault="00380EEA" w:rsidP="00380EEA">
      <w:pPr>
        <w:pStyle w:val="REG-P0"/>
      </w:pPr>
    </w:p>
    <w:p w14:paraId="587A9C01" w14:textId="77777777" w:rsidR="00380EEA" w:rsidRPr="00DB4C3D" w:rsidRDefault="00380EEA" w:rsidP="004964A2">
      <w:pPr>
        <w:pStyle w:val="REG-P1"/>
      </w:pPr>
      <w:r w:rsidRPr="00DB4C3D">
        <w:rPr>
          <w:b/>
          <w:bCs/>
        </w:rPr>
        <w:t>7.</w:t>
      </w:r>
      <w:r w:rsidRPr="00DB4C3D">
        <w:rPr>
          <w:b/>
          <w:bCs/>
        </w:rPr>
        <w:tab/>
      </w:r>
      <w:r w:rsidRPr="00DB4C3D">
        <w:t>An interpreter referred to in section 15 of the Act shall</w:t>
      </w:r>
      <w:r w:rsidR="00726BBD" w:rsidRPr="00DB4C3D">
        <w:t xml:space="preserve"> </w:t>
      </w:r>
      <w:r w:rsidRPr="00DB4C3D">
        <w:t>-</w:t>
      </w:r>
    </w:p>
    <w:p w14:paraId="72BFC42D" w14:textId="77777777" w:rsidR="00380EEA" w:rsidRPr="00DB4C3D" w:rsidRDefault="00380EEA" w:rsidP="00380EEA">
      <w:pPr>
        <w:pStyle w:val="REG-P0"/>
      </w:pPr>
    </w:p>
    <w:p w14:paraId="41D5EF2E" w14:textId="77777777" w:rsidR="00380EEA" w:rsidRPr="00DB4C3D" w:rsidRDefault="00380EEA" w:rsidP="00F41C30">
      <w:pPr>
        <w:pStyle w:val="REG-Pa"/>
      </w:pPr>
      <w:r w:rsidRPr="00DB4C3D">
        <w:t>(a)</w:t>
      </w:r>
      <w:r w:rsidRPr="00DB4C3D">
        <w:tab/>
        <w:t>be a competent person who is sufficiently conversant in the language that a community court has decided to use during its proceedings and also in the language he or she is called upon to translate into and from;</w:t>
      </w:r>
    </w:p>
    <w:p w14:paraId="474582DD" w14:textId="77777777" w:rsidR="00380EEA" w:rsidRPr="00DB4C3D" w:rsidRDefault="00380EEA" w:rsidP="00380EEA">
      <w:pPr>
        <w:pStyle w:val="REG-P0"/>
      </w:pPr>
    </w:p>
    <w:p w14:paraId="50BA393E" w14:textId="77777777" w:rsidR="00380EEA" w:rsidRPr="00DB4C3D" w:rsidRDefault="00380EEA" w:rsidP="00F41C30">
      <w:pPr>
        <w:pStyle w:val="REG-Pa"/>
      </w:pPr>
      <w:r w:rsidRPr="00DB4C3D">
        <w:t>(b)</w:t>
      </w:r>
      <w:r w:rsidRPr="00DB4C3D">
        <w:tab/>
        <w:t>be appointed by the clerk of the court;</w:t>
      </w:r>
    </w:p>
    <w:p w14:paraId="1332DB04" w14:textId="77777777" w:rsidR="00380EEA" w:rsidRPr="00DB4C3D" w:rsidRDefault="00380EEA" w:rsidP="00380EEA">
      <w:pPr>
        <w:pStyle w:val="REG-P0"/>
      </w:pPr>
    </w:p>
    <w:p w14:paraId="2108D39D" w14:textId="77777777" w:rsidR="00380EEA" w:rsidRPr="00DB4C3D" w:rsidRDefault="00380EEA" w:rsidP="00F41C30">
      <w:pPr>
        <w:pStyle w:val="REG-Pa"/>
      </w:pPr>
      <w:r w:rsidRPr="00DB4C3D">
        <w:t>(c)</w:t>
      </w:r>
      <w:r w:rsidRPr="00DB4C3D">
        <w:tab/>
        <w:t>be paid the allowance set out in Table D; and</w:t>
      </w:r>
    </w:p>
    <w:p w14:paraId="6AAAF97C" w14:textId="77777777" w:rsidR="00380EEA" w:rsidRPr="00DB4C3D" w:rsidRDefault="00380EEA" w:rsidP="00380EEA">
      <w:pPr>
        <w:pStyle w:val="REG-P0"/>
      </w:pPr>
    </w:p>
    <w:p w14:paraId="3C3206E1" w14:textId="77777777" w:rsidR="00380EEA" w:rsidRPr="00DB4C3D" w:rsidRDefault="00380EEA" w:rsidP="00F41C30">
      <w:pPr>
        <w:pStyle w:val="REG-Pa"/>
      </w:pPr>
      <w:r w:rsidRPr="00DB4C3D">
        <w:t>(d)</w:t>
      </w:r>
      <w:r w:rsidRPr="00DB4C3D">
        <w:tab/>
        <w:t>take an oath or make an affirmation before the Justice presiding over the matter in the form set out below</w:t>
      </w:r>
      <w:r w:rsidR="00726BBD" w:rsidRPr="00DB4C3D">
        <w:t xml:space="preserve"> </w:t>
      </w:r>
      <w:r w:rsidRPr="00DB4C3D">
        <w:t>-</w:t>
      </w:r>
    </w:p>
    <w:p w14:paraId="663EB0BD" w14:textId="77777777" w:rsidR="00380EEA" w:rsidRPr="00DB4C3D" w:rsidRDefault="00380EEA" w:rsidP="00380EEA">
      <w:pPr>
        <w:pStyle w:val="REG-P0"/>
      </w:pPr>
    </w:p>
    <w:p w14:paraId="0E0F3C0C" w14:textId="77777777" w:rsidR="00380EEA" w:rsidRPr="00DB4C3D" w:rsidRDefault="00F41C30" w:rsidP="00F41C30">
      <w:pPr>
        <w:pStyle w:val="REG-P0"/>
        <w:ind w:left="1134"/>
      </w:pPr>
      <w:r w:rsidRPr="00DB4C3D">
        <w:rPr>
          <w:rFonts w:eastAsia="Arial"/>
          <w:bCs/>
        </w:rPr>
        <w:t>“I</w:t>
      </w:r>
      <w:r w:rsidR="00380EEA" w:rsidRPr="00DB4C3D">
        <w:rPr>
          <w:rFonts w:eastAsia="Arial"/>
          <w:bCs/>
        </w:rPr>
        <w:t>,</w:t>
      </w:r>
      <w:r w:rsidR="00380EEA" w:rsidRPr="00DB4C3D">
        <w:rPr>
          <w:rFonts w:eastAsia="Arial"/>
          <w:b/>
          <w:bCs/>
        </w:rPr>
        <w:t xml:space="preserve"> </w:t>
      </w:r>
      <w:r w:rsidR="00380EEA" w:rsidRPr="00DB4C3D">
        <w:rPr>
          <w:rFonts w:eastAsia="Arial"/>
        </w:rPr>
        <w:t>..................</w:t>
      </w:r>
      <w:r w:rsidR="00380EEA" w:rsidRPr="00DB4C3D">
        <w:t>(full name), do swear/solemnly and sincerely affirm and declare that I shall truly and correctly to the best of my ability interpret into and from the language I am called upon to interpret and from and into the language being used in this proceedings. So help me God.”.</w:t>
      </w:r>
    </w:p>
    <w:p w14:paraId="797F55B9" w14:textId="77777777" w:rsidR="00380EEA" w:rsidRPr="00DB4C3D" w:rsidRDefault="00380EEA" w:rsidP="00380EEA">
      <w:pPr>
        <w:pStyle w:val="REG-P0"/>
      </w:pPr>
    </w:p>
    <w:p w14:paraId="25089158" w14:textId="77777777" w:rsidR="00380EEA" w:rsidRPr="00DB4C3D" w:rsidRDefault="00380EEA" w:rsidP="00380EEA">
      <w:pPr>
        <w:pStyle w:val="REG-P0"/>
        <w:rPr>
          <w:b/>
          <w:bCs/>
        </w:rPr>
      </w:pPr>
      <w:r w:rsidRPr="00DB4C3D">
        <w:rPr>
          <w:b/>
        </w:rPr>
        <w:t>Service or execution of process of community court</w:t>
      </w:r>
    </w:p>
    <w:p w14:paraId="54BCAF9D" w14:textId="77777777" w:rsidR="00380EEA" w:rsidRPr="00DB4C3D" w:rsidRDefault="00380EEA" w:rsidP="00380EEA">
      <w:pPr>
        <w:pStyle w:val="REG-P0"/>
      </w:pPr>
    </w:p>
    <w:p w14:paraId="65AA0149" w14:textId="77777777" w:rsidR="00380EEA" w:rsidRPr="00DB4C3D" w:rsidRDefault="00380EEA" w:rsidP="00F30524">
      <w:pPr>
        <w:pStyle w:val="REG-P1"/>
      </w:pPr>
      <w:r w:rsidRPr="00DB4C3D">
        <w:rPr>
          <w:b/>
          <w:bCs/>
        </w:rPr>
        <w:t>8.</w:t>
      </w:r>
      <w:r w:rsidRPr="00DB4C3D">
        <w:rPr>
          <w:b/>
          <w:bCs/>
        </w:rPr>
        <w:tab/>
      </w:r>
      <w:r w:rsidRPr="00DB4C3D">
        <w:t xml:space="preserve">(1) </w:t>
      </w:r>
      <w:r w:rsidR="004964A2" w:rsidRPr="00DB4C3D">
        <w:tab/>
      </w:r>
      <w:r w:rsidRPr="00DB4C3D">
        <w:t>Service or execution of process of a community court referred to in section 17 of the Act shall be effected in accordance with the applicable customary law practice and procedure, otherwise it shall be effected in accordance with this regulation.</w:t>
      </w:r>
    </w:p>
    <w:p w14:paraId="460032E6" w14:textId="77777777" w:rsidR="00380EEA" w:rsidRPr="00DB4C3D" w:rsidRDefault="00380EEA" w:rsidP="00380EEA">
      <w:pPr>
        <w:pStyle w:val="REG-P0"/>
      </w:pPr>
    </w:p>
    <w:p w14:paraId="10AD722E" w14:textId="77777777" w:rsidR="00380EEA" w:rsidRPr="00DB4C3D" w:rsidRDefault="00380EEA" w:rsidP="00F30524">
      <w:pPr>
        <w:pStyle w:val="REG-P1"/>
      </w:pPr>
      <w:r w:rsidRPr="00DB4C3D">
        <w:t>(2)</w:t>
      </w:r>
      <w:r w:rsidRPr="00DB4C3D">
        <w:tab/>
        <w:t>A party requiring service or execution of process of community court by the messenger of the community court shall deliver to the messenger the original of such process together with as many copies thereof as there are persons to be served.</w:t>
      </w:r>
    </w:p>
    <w:p w14:paraId="69021345" w14:textId="77777777" w:rsidR="00380EEA" w:rsidRPr="00DB4C3D" w:rsidRDefault="00380EEA" w:rsidP="00380EEA">
      <w:pPr>
        <w:pStyle w:val="REG-P0"/>
      </w:pPr>
    </w:p>
    <w:p w14:paraId="0FAA1FA0" w14:textId="77777777" w:rsidR="00380EEA" w:rsidRPr="00DB4C3D" w:rsidRDefault="00380EEA" w:rsidP="00F30524">
      <w:pPr>
        <w:pStyle w:val="REG-P1"/>
      </w:pPr>
      <w:r w:rsidRPr="00DB4C3D">
        <w:t>(3)</w:t>
      </w:r>
      <w:r w:rsidRPr="00DB4C3D">
        <w:tab/>
        <w:t>The messenger of the community court to whom a process is entrusted for service or execution shall in writing notify</w:t>
      </w:r>
      <w:r w:rsidR="00726BBD" w:rsidRPr="00DB4C3D">
        <w:t xml:space="preserve"> </w:t>
      </w:r>
      <w:r w:rsidRPr="00DB4C3D">
        <w:t>-</w:t>
      </w:r>
    </w:p>
    <w:p w14:paraId="0C8C03A3" w14:textId="77777777" w:rsidR="00380EEA" w:rsidRPr="00DB4C3D" w:rsidRDefault="00380EEA" w:rsidP="00380EEA">
      <w:pPr>
        <w:pStyle w:val="REG-P0"/>
      </w:pPr>
    </w:p>
    <w:p w14:paraId="727434C4" w14:textId="77777777" w:rsidR="00380EEA" w:rsidRPr="00DB4C3D" w:rsidRDefault="00380EEA" w:rsidP="00F30524">
      <w:pPr>
        <w:pStyle w:val="REG-Pa"/>
      </w:pPr>
      <w:r w:rsidRPr="00DB4C3D">
        <w:t>(a)</w:t>
      </w:r>
      <w:r w:rsidRPr="00DB4C3D">
        <w:tab/>
        <w:t>the clerk of the community court and the party who sued out the process that service or execution has been duly effected, stating the date and manner of service or the result of execution and return that process to the clerk; or</w:t>
      </w:r>
    </w:p>
    <w:p w14:paraId="6F193804" w14:textId="77777777" w:rsidR="00380EEA" w:rsidRPr="00DB4C3D" w:rsidRDefault="00380EEA" w:rsidP="00380EEA">
      <w:pPr>
        <w:pStyle w:val="REG-P0"/>
      </w:pPr>
    </w:p>
    <w:p w14:paraId="3586D230" w14:textId="77777777" w:rsidR="00380EEA" w:rsidRPr="00DB4C3D" w:rsidRDefault="00380EEA" w:rsidP="00F30524">
      <w:pPr>
        <w:pStyle w:val="REG-Pa"/>
      </w:pPr>
      <w:r w:rsidRPr="00DB4C3D">
        <w:t>(b)</w:t>
      </w:r>
      <w:r w:rsidRPr="00DB4C3D">
        <w:tab/>
        <w:t>the party who sued out the process that he or she has been unable to effect service or execution, and of the reason for such inability, and return the said process to such party, but the messenger shall keep a record of any process so returned.</w:t>
      </w:r>
    </w:p>
    <w:p w14:paraId="103A4219" w14:textId="77777777" w:rsidR="00380EEA" w:rsidRPr="00DB4C3D" w:rsidRDefault="00380EEA" w:rsidP="00380EEA">
      <w:pPr>
        <w:pStyle w:val="REG-P0"/>
      </w:pPr>
    </w:p>
    <w:p w14:paraId="26067793" w14:textId="77777777" w:rsidR="00380EEA" w:rsidRPr="00DB4C3D" w:rsidRDefault="00380EEA" w:rsidP="00F30524">
      <w:pPr>
        <w:pStyle w:val="REG-P1"/>
      </w:pPr>
      <w:r w:rsidRPr="00DB4C3D">
        <w:t>(4)</w:t>
      </w:r>
      <w:r w:rsidRPr="00DB4C3D">
        <w:rPr>
          <w:b/>
          <w:bCs/>
        </w:rPr>
        <w:tab/>
      </w:r>
      <w:r w:rsidRPr="00DB4C3D">
        <w:t>The messenger of the community court</w:t>
      </w:r>
      <w:r w:rsidR="00726BBD" w:rsidRPr="00DB4C3D">
        <w:t xml:space="preserve"> </w:t>
      </w:r>
      <w:r w:rsidRPr="00DB4C3D">
        <w:t>-</w:t>
      </w:r>
    </w:p>
    <w:p w14:paraId="6126089C" w14:textId="77777777" w:rsidR="00380EEA" w:rsidRPr="00DB4C3D" w:rsidRDefault="00380EEA" w:rsidP="00380EEA">
      <w:pPr>
        <w:pStyle w:val="REG-P0"/>
      </w:pPr>
    </w:p>
    <w:p w14:paraId="0B252A15" w14:textId="77777777" w:rsidR="00380EEA" w:rsidRPr="00DB4C3D" w:rsidRDefault="00380EEA" w:rsidP="00F30524">
      <w:pPr>
        <w:pStyle w:val="REG-Pa"/>
      </w:pPr>
      <w:r w:rsidRPr="00DB4C3D">
        <w:t>(a)</w:t>
      </w:r>
      <w:r w:rsidRPr="00DB4C3D">
        <w:tab/>
        <w:t>shall effect the service or execution of the process of the community court without any avoidable delay;</w:t>
      </w:r>
    </w:p>
    <w:p w14:paraId="2BCC2034" w14:textId="77777777" w:rsidR="00380EEA" w:rsidRPr="00DB4C3D" w:rsidRDefault="00380EEA" w:rsidP="00380EEA">
      <w:pPr>
        <w:pStyle w:val="REG-P0"/>
      </w:pPr>
    </w:p>
    <w:p w14:paraId="50FC23B0" w14:textId="77777777" w:rsidR="00380EEA" w:rsidRPr="00DB4C3D" w:rsidRDefault="00380EEA" w:rsidP="003D45D0">
      <w:pPr>
        <w:pStyle w:val="REG-Pa"/>
      </w:pPr>
      <w:r w:rsidRPr="00DB4C3D">
        <w:t>(b)</w:t>
      </w:r>
      <w:r w:rsidRPr="00DB4C3D">
        <w:tab/>
        <w:t>has power to call upon any member of</w:t>
      </w:r>
      <w:r w:rsidR="003D45D0" w:rsidRPr="00DB4C3D">
        <w:t xml:space="preserve"> </w:t>
      </w:r>
      <w:r w:rsidRPr="00DB4C3D">
        <w:t>the Namibian Police Force to render him or her aid, in any case where resistance to the due service or execution of the process of the community court has been met with or reasonably anticipated.</w:t>
      </w:r>
    </w:p>
    <w:p w14:paraId="73F1E4A3" w14:textId="77777777" w:rsidR="00380EEA" w:rsidRPr="00DB4C3D" w:rsidRDefault="00380EEA" w:rsidP="00380EEA">
      <w:pPr>
        <w:pStyle w:val="REG-P0"/>
        <w:rPr>
          <w:b/>
        </w:rPr>
      </w:pPr>
    </w:p>
    <w:p w14:paraId="21DD28EB" w14:textId="77777777" w:rsidR="00380EEA" w:rsidRPr="00DB4C3D" w:rsidRDefault="00380EEA" w:rsidP="00380EEA">
      <w:pPr>
        <w:pStyle w:val="REG-P0"/>
        <w:rPr>
          <w:b/>
          <w:bCs/>
        </w:rPr>
      </w:pPr>
      <w:r w:rsidRPr="00DB4C3D">
        <w:rPr>
          <w:b/>
        </w:rPr>
        <w:t>Business hours for office of clerk of community court</w:t>
      </w:r>
    </w:p>
    <w:p w14:paraId="3C7781D5" w14:textId="77777777" w:rsidR="00380EEA" w:rsidRPr="00DB4C3D" w:rsidRDefault="00380EEA" w:rsidP="00380EEA">
      <w:pPr>
        <w:pStyle w:val="REG-P0"/>
      </w:pPr>
    </w:p>
    <w:p w14:paraId="4FBCA6A3" w14:textId="77777777" w:rsidR="00380EEA" w:rsidRPr="00DB4C3D" w:rsidRDefault="00380EEA" w:rsidP="00DB6565">
      <w:pPr>
        <w:pStyle w:val="REG-P1"/>
      </w:pPr>
      <w:r w:rsidRPr="00DB4C3D">
        <w:rPr>
          <w:b/>
          <w:bCs/>
        </w:rPr>
        <w:t>9.</w:t>
      </w:r>
      <w:r w:rsidRPr="00DB4C3D">
        <w:rPr>
          <w:b/>
          <w:bCs/>
        </w:rPr>
        <w:tab/>
      </w:r>
      <w:r w:rsidRPr="00DB4C3D">
        <w:t>Unless the customary law practice and procedure provides otherwise</w:t>
      </w:r>
      <w:r w:rsidR="00726BBD" w:rsidRPr="00DB4C3D">
        <w:t xml:space="preserve"> </w:t>
      </w:r>
      <w:r w:rsidRPr="00DB4C3D">
        <w:t>-</w:t>
      </w:r>
    </w:p>
    <w:p w14:paraId="1351A863" w14:textId="77777777" w:rsidR="00380EEA" w:rsidRPr="00DB4C3D" w:rsidRDefault="00380EEA" w:rsidP="00380EEA">
      <w:pPr>
        <w:pStyle w:val="REG-P0"/>
      </w:pPr>
    </w:p>
    <w:p w14:paraId="3EB5AA64" w14:textId="77777777" w:rsidR="00380EEA" w:rsidRPr="00DB4C3D" w:rsidRDefault="00380EEA" w:rsidP="00DB6565">
      <w:pPr>
        <w:pStyle w:val="REG-Pa"/>
      </w:pPr>
      <w:r w:rsidRPr="00DB4C3D">
        <w:t>(a)</w:t>
      </w:r>
      <w:r w:rsidRPr="00DB4C3D">
        <w:tab/>
        <w:t>the business hours for the office of the clerk of the community court start at 8h00 and end at 17h00;</w:t>
      </w:r>
    </w:p>
    <w:p w14:paraId="5A56A2A8" w14:textId="77777777" w:rsidR="00380EEA" w:rsidRPr="00DB4C3D" w:rsidRDefault="00380EEA" w:rsidP="00380EEA">
      <w:pPr>
        <w:pStyle w:val="REG-P0"/>
      </w:pPr>
    </w:p>
    <w:p w14:paraId="48AAE930" w14:textId="77777777" w:rsidR="00380EEA" w:rsidRPr="00DB4C3D" w:rsidRDefault="00380EEA" w:rsidP="00DB6565">
      <w:pPr>
        <w:pStyle w:val="REG-Pa"/>
      </w:pPr>
      <w:r w:rsidRPr="00DB4C3D">
        <w:t>(b)</w:t>
      </w:r>
      <w:r w:rsidRPr="00DB4C3D">
        <w:tab/>
        <w:t>the office of the clerk of the community court shall be closed on every Saturday, Sunday and public holiday.</w:t>
      </w:r>
    </w:p>
    <w:p w14:paraId="5FC0AE54" w14:textId="77777777" w:rsidR="00380EEA" w:rsidRPr="00DB4C3D" w:rsidRDefault="00380EEA" w:rsidP="00380EEA">
      <w:pPr>
        <w:pStyle w:val="REG-P0"/>
      </w:pPr>
    </w:p>
    <w:p w14:paraId="7DECA8D3" w14:textId="77777777" w:rsidR="00380EEA" w:rsidRPr="00DB4C3D" w:rsidRDefault="00380EEA" w:rsidP="00380EEA">
      <w:pPr>
        <w:pStyle w:val="REG-P0"/>
        <w:rPr>
          <w:b/>
          <w:bCs/>
        </w:rPr>
      </w:pPr>
      <w:r w:rsidRPr="00DB4C3D">
        <w:rPr>
          <w:b/>
        </w:rPr>
        <w:t>Translation of community court records</w:t>
      </w:r>
    </w:p>
    <w:p w14:paraId="7B159E76" w14:textId="77777777" w:rsidR="00380EEA" w:rsidRPr="00DB4C3D" w:rsidRDefault="00380EEA" w:rsidP="00380EEA">
      <w:pPr>
        <w:pStyle w:val="REG-P0"/>
      </w:pPr>
    </w:p>
    <w:p w14:paraId="076CFFCB" w14:textId="77777777" w:rsidR="00380EEA" w:rsidRPr="00DB4C3D" w:rsidRDefault="00380EEA" w:rsidP="00DB6565">
      <w:pPr>
        <w:pStyle w:val="REG-P1"/>
      </w:pPr>
      <w:r w:rsidRPr="00DB4C3D">
        <w:rPr>
          <w:b/>
          <w:bCs/>
        </w:rPr>
        <w:t>10.</w:t>
      </w:r>
      <w:r w:rsidRPr="00DB4C3D">
        <w:rPr>
          <w:b/>
          <w:bCs/>
        </w:rPr>
        <w:tab/>
      </w:r>
      <w:r w:rsidRPr="00DB4C3D">
        <w:t xml:space="preserve">(1) </w:t>
      </w:r>
      <w:r w:rsidR="004964A2" w:rsidRPr="00DB4C3D">
        <w:tab/>
      </w:r>
      <w:r w:rsidRPr="00DB4C3D">
        <w:t>A community court shall cause its records which are a subject of appeal to the magistrate’s court to be translated into the official language.</w:t>
      </w:r>
    </w:p>
    <w:p w14:paraId="7B9DCA03" w14:textId="77777777" w:rsidR="00380EEA" w:rsidRPr="00DB4C3D" w:rsidRDefault="00380EEA" w:rsidP="00380EEA">
      <w:pPr>
        <w:pStyle w:val="REG-P0"/>
      </w:pPr>
    </w:p>
    <w:p w14:paraId="6F5BC8ED" w14:textId="77777777" w:rsidR="00380EEA" w:rsidRPr="00DB4C3D" w:rsidRDefault="00380EEA" w:rsidP="00DB6565">
      <w:pPr>
        <w:pStyle w:val="REG-P1"/>
      </w:pPr>
      <w:r w:rsidRPr="00DB4C3D">
        <w:t xml:space="preserve">(2) </w:t>
      </w:r>
      <w:r w:rsidR="004964A2" w:rsidRPr="00DB4C3D">
        <w:tab/>
      </w:r>
      <w:r w:rsidRPr="00DB4C3D">
        <w:t>A party to the matter on appeal to the magistrate’s court may cause the records referred to in subsection (1) to be translated into the official language by a sworn translator at his or her own expense.</w:t>
      </w:r>
    </w:p>
    <w:p w14:paraId="2F382568" w14:textId="77777777" w:rsidR="00380EEA" w:rsidRPr="00DB4C3D" w:rsidRDefault="00380EEA" w:rsidP="00380EEA">
      <w:pPr>
        <w:pStyle w:val="REG-P0"/>
      </w:pPr>
    </w:p>
    <w:p w14:paraId="17FFE39F" w14:textId="77777777" w:rsidR="00380EEA" w:rsidRPr="00DB4C3D" w:rsidRDefault="00380EEA" w:rsidP="00380EEA">
      <w:pPr>
        <w:pStyle w:val="REG-P0"/>
        <w:rPr>
          <w:b/>
          <w:bCs/>
        </w:rPr>
      </w:pPr>
      <w:r w:rsidRPr="00DB4C3D">
        <w:rPr>
          <w:b/>
        </w:rPr>
        <w:t>Appeal against order or decision of community court</w:t>
      </w:r>
    </w:p>
    <w:p w14:paraId="4ECC0043" w14:textId="77777777" w:rsidR="00380EEA" w:rsidRPr="00DB4C3D" w:rsidRDefault="00380EEA" w:rsidP="00380EEA">
      <w:pPr>
        <w:pStyle w:val="REG-P0"/>
      </w:pPr>
    </w:p>
    <w:p w14:paraId="0332D858" w14:textId="77777777" w:rsidR="00380EEA" w:rsidRPr="00DB4C3D" w:rsidRDefault="00380EEA" w:rsidP="00DB6565">
      <w:pPr>
        <w:pStyle w:val="REG-P1"/>
      </w:pPr>
      <w:r w:rsidRPr="00DB4C3D">
        <w:rPr>
          <w:b/>
          <w:bCs/>
        </w:rPr>
        <w:t xml:space="preserve">11. </w:t>
      </w:r>
      <w:r w:rsidR="004964A2" w:rsidRPr="00DB4C3D">
        <w:rPr>
          <w:b/>
          <w:bCs/>
        </w:rPr>
        <w:tab/>
      </w:r>
      <w:r w:rsidRPr="00DB4C3D">
        <w:t xml:space="preserve">(1) </w:t>
      </w:r>
      <w:r w:rsidR="004964A2" w:rsidRPr="00DB4C3D">
        <w:tab/>
      </w:r>
      <w:r w:rsidRPr="00DB4C3D">
        <w:t>A party to any proceedings in a community court who is aggrieved by any order or decision of that community court may appeal to</w:t>
      </w:r>
      <w:r w:rsidR="00726BBD" w:rsidRPr="00DB4C3D">
        <w:t xml:space="preserve"> </w:t>
      </w:r>
      <w:r w:rsidRPr="00DB4C3D">
        <w:t>-</w:t>
      </w:r>
    </w:p>
    <w:p w14:paraId="50A25ED1" w14:textId="77777777" w:rsidR="00380EEA" w:rsidRPr="00DB4C3D" w:rsidRDefault="00380EEA" w:rsidP="00380EEA">
      <w:pPr>
        <w:pStyle w:val="REG-P0"/>
      </w:pPr>
    </w:p>
    <w:p w14:paraId="001C5046" w14:textId="77777777" w:rsidR="00380EEA" w:rsidRPr="00DB4C3D" w:rsidRDefault="00380EEA" w:rsidP="00DB6565">
      <w:pPr>
        <w:pStyle w:val="REG-Pa"/>
      </w:pPr>
      <w:r w:rsidRPr="00DB4C3D">
        <w:t>(a)</w:t>
      </w:r>
      <w:r w:rsidRPr="00DB4C3D">
        <w:tab/>
        <w:t>the same community court, if that community court in terms of section 2(5) of the Act comprises a body of appeal and is vested with the jurisdiction to hear and determine any appeal relating to a matter referred to in section 12(a) of the Act; or</w:t>
      </w:r>
    </w:p>
    <w:p w14:paraId="59403777" w14:textId="77777777" w:rsidR="00380EEA" w:rsidRPr="00DB4C3D" w:rsidRDefault="00380EEA" w:rsidP="00380EEA">
      <w:pPr>
        <w:pStyle w:val="REG-P0"/>
      </w:pPr>
    </w:p>
    <w:p w14:paraId="0F9CA641" w14:textId="77777777" w:rsidR="00380EEA" w:rsidRPr="00DB4C3D" w:rsidRDefault="00380EEA" w:rsidP="00DB6565">
      <w:pPr>
        <w:pStyle w:val="REG-Pa"/>
      </w:pPr>
      <w:r w:rsidRPr="00DB4C3D">
        <w:t>(b)</w:t>
      </w:r>
      <w:r w:rsidRPr="00DB4C3D">
        <w:tab/>
        <w:t>the magistrate’s court, if</w:t>
      </w:r>
      <w:r w:rsidR="00726BBD" w:rsidRPr="00DB4C3D">
        <w:t xml:space="preserve"> </w:t>
      </w:r>
      <w:r w:rsidRPr="00DB4C3D">
        <w:t>-</w:t>
      </w:r>
    </w:p>
    <w:p w14:paraId="07A2BB32" w14:textId="77777777" w:rsidR="00380EEA" w:rsidRPr="00DB4C3D" w:rsidRDefault="00380EEA" w:rsidP="00380EEA">
      <w:pPr>
        <w:pStyle w:val="REG-P0"/>
      </w:pPr>
    </w:p>
    <w:p w14:paraId="08F42DC2" w14:textId="77777777" w:rsidR="00380EEA" w:rsidRPr="00DB4C3D" w:rsidRDefault="00380EEA" w:rsidP="00DB6565">
      <w:pPr>
        <w:pStyle w:val="REG-Pi"/>
      </w:pPr>
      <w:r w:rsidRPr="00DB4C3D">
        <w:rPr>
          <w:rFonts w:eastAsia="Arial"/>
        </w:rPr>
        <w:t>(i)</w:t>
      </w:r>
      <w:r w:rsidRPr="00DB4C3D">
        <w:rPr>
          <w:rFonts w:eastAsia="Arial"/>
        </w:rPr>
        <w:tab/>
      </w:r>
      <w:r w:rsidRPr="00DB4C3D">
        <w:t>the community court does not comprise a body of appeal vested with the jurisdiction to hear and determine any appeal; or</w:t>
      </w:r>
    </w:p>
    <w:p w14:paraId="1A8C0E9F" w14:textId="77777777" w:rsidR="00380EEA" w:rsidRPr="00DB4C3D" w:rsidRDefault="00380EEA" w:rsidP="00380EEA">
      <w:pPr>
        <w:pStyle w:val="REG-P0"/>
      </w:pPr>
    </w:p>
    <w:p w14:paraId="0A19A482" w14:textId="77777777" w:rsidR="00380EEA" w:rsidRPr="00DB4C3D" w:rsidRDefault="00380EEA" w:rsidP="00DB6565">
      <w:pPr>
        <w:pStyle w:val="REG-Pi"/>
      </w:pPr>
      <w:r w:rsidRPr="00DB4C3D">
        <w:t>(ii)</w:t>
      </w:r>
      <w:r w:rsidRPr="00DB4C3D">
        <w:tab/>
        <w:t>it is a further appeal against any appeal judgment made by the court referred to in paragraph (a).</w:t>
      </w:r>
    </w:p>
    <w:p w14:paraId="14C8D24A" w14:textId="77777777" w:rsidR="00380EEA" w:rsidRPr="00DB4C3D" w:rsidRDefault="00380EEA" w:rsidP="00380EEA">
      <w:pPr>
        <w:pStyle w:val="REG-P0"/>
      </w:pPr>
    </w:p>
    <w:p w14:paraId="77382A29" w14:textId="77777777" w:rsidR="00380EEA" w:rsidRPr="00DB4C3D" w:rsidRDefault="00380EEA" w:rsidP="00E819D1">
      <w:pPr>
        <w:pStyle w:val="REG-P1"/>
      </w:pPr>
      <w:r w:rsidRPr="00DB4C3D">
        <w:t>(2)</w:t>
      </w:r>
      <w:r w:rsidRPr="00DB4C3D">
        <w:tab/>
        <w:t>Upon request in writing by any party within 14 days from the date of the judgment of the community court, or within such extended period as the court may allow, the clerk of the community court shall</w:t>
      </w:r>
      <w:r w:rsidR="00726BBD" w:rsidRPr="00DB4C3D">
        <w:t xml:space="preserve"> </w:t>
      </w:r>
      <w:r w:rsidRPr="00DB4C3D">
        <w:t>-</w:t>
      </w:r>
    </w:p>
    <w:p w14:paraId="40B65976" w14:textId="77777777" w:rsidR="00380EEA" w:rsidRPr="00DB4C3D" w:rsidRDefault="00380EEA" w:rsidP="00380EEA">
      <w:pPr>
        <w:pStyle w:val="REG-P0"/>
      </w:pPr>
    </w:p>
    <w:p w14:paraId="2E92D35E" w14:textId="77777777" w:rsidR="00380EEA" w:rsidRPr="00DB4C3D" w:rsidRDefault="00380EEA" w:rsidP="00E819D1">
      <w:pPr>
        <w:pStyle w:val="REG-Pa"/>
      </w:pPr>
      <w:r w:rsidRPr="00DB4C3D">
        <w:t>(a)</w:t>
      </w:r>
      <w:r w:rsidRPr="00DB4C3D">
        <w:tab/>
        <w:t>within 21 days of the request, supply the party with a copy of the record of proceedings, including a written judgment showing</w:t>
      </w:r>
      <w:r w:rsidR="00726BBD" w:rsidRPr="00DB4C3D">
        <w:t xml:space="preserve"> </w:t>
      </w:r>
      <w:r w:rsidRPr="00DB4C3D">
        <w:t>-</w:t>
      </w:r>
    </w:p>
    <w:p w14:paraId="51C38C46" w14:textId="77777777" w:rsidR="00380EEA" w:rsidRPr="00DB4C3D" w:rsidRDefault="00380EEA" w:rsidP="00380EEA">
      <w:pPr>
        <w:pStyle w:val="REG-P0"/>
      </w:pPr>
    </w:p>
    <w:p w14:paraId="55E92C13" w14:textId="77777777" w:rsidR="00380EEA" w:rsidRPr="00DB4C3D" w:rsidRDefault="00380EEA" w:rsidP="00E819D1">
      <w:pPr>
        <w:pStyle w:val="REG-Pi"/>
      </w:pPr>
      <w:r w:rsidRPr="00DB4C3D">
        <w:t>(i)</w:t>
      </w:r>
      <w:r w:rsidRPr="00DB4C3D">
        <w:tab/>
        <w:t>the facts the Justice found to be proved; and</w:t>
      </w:r>
    </w:p>
    <w:p w14:paraId="6D4CBC27" w14:textId="77777777" w:rsidR="00380EEA" w:rsidRPr="00DB4C3D" w:rsidRDefault="00380EEA" w:rsidP="00380EEA">
      <w:pPr>
        <w:pStyle w:val="REG-P0"/>
      </w:pPr>
    </w:p>
    <w:p w14:paraId="33DB098C" w14:textId="77777777" w:rsidR="00380EEA" w:rsidRPr="00DB4C3D" w:rsidRDefault="00380EEA" w:rsidP="00E819D1">
      <w:pPr>
        <w:pStyle w:val="REG-Pi"/>
      </w:pPr>
      <w:r w:rsidRPr="00DB4C3D">
        <w:t>(ii)</w:t>
      </w:r>
      <w:r w:rsidRPr="00DB4C3D">
        <w:tab/>
        <w:t>the Justice’s reasons for the order or decision.</w:t>
      </w:r>
    </w:p>
    <w:p w14:paraId="750A108E" w14:textId="77777777" w:rsidR="00380EEA" w:rsidRPr="00DB4C3D" w:rsidRDefault="00380EEA" w:rsidP="00380EEA">
      <w:pPr>
        <w:pStyle w:val="REG-P0"/>
      </w:pPr>
    </w:p>
    <w:p w14:paraId="1E2A097B" w14:textId="77777777" w:rsidR="00380EEA" w:rsidRPr="00DB4C3D" w:rsidRDefault="00380EEA" w:rsidP="00E819D1">
      <w:pPr>
        <w:pStyle w:val="REG-Pa"/>
      </w:pPr>
      <w:r w:rsidRPr="00DB4C3D">
        <w:t>(b)</w:t>
      </w:r>
      <w:r w:rsidRPr="00DB4C3D">
        <w:tab/>
        <w:t>after supplying the party with a copy of the record of proceedings referred to in paragraph (a), forthwith endorse on the original minutes of record the date on which the copy was so supplied.</w:t>
      </w:r>
    </w:p>
    <w:p w14:paraId="4DBA6AC1" w14:textId="77777777" w:rsidR="00380EEA" w:rsidRPr="00DB4C3D" w:rsidRDefault="00380EEA" w:rsidP="00380EEA">
      <w:pPr>
        <w:pStyle w:val="REG-P0"/>
      </w:pPr>
    </w:p>
    <w:p w14:paraId="039E5B5D" w14:textId="77777777" w:rsidR="00380EEA" w:rsidRPr="00DB4C3D" w:rsidRDefault="00380EEA" w:rsidP="004440BC">
      <w:pPr>
        <w:pStyle w:val="REG-P1"/>
      </w:pPr>
      <w:r w:rsidRPr="00DB4C3D">
        <w:t>(3)</w:t>
      </w:r>
      <w:r w:rsidRPr="00DB4C3D">
        <w:tab/>
        <w:t>An appeal under subsection (1)(b) shall be noted by the delivery of notice to the clerk of the magistrate’s court within 30 days from the date of the order or decision appealed against or within such extended period as the magistrate’s court may allow.</w:t>
      </w:r>
    </w:p>
    <w:p w14:paraId="6D23ABD1" w14:textId="77777777" w:rsidR="00380EEA" w:rsidRPr="00DB4C3D" w:rsidRDefault="00380EEA" w:rsidP="00380EEA">
      <w:pPr>
        <w:pStyle w:val="REG-P0"/>
      </w:pPr>
    </w:p>
    <w:p w14:paraId="0C835123" w14:textId="77777777" w:rsidR="00380EEA" w:rsidRPr="00DB4C3D" w:rsidRDefault="00380EEA" w:rsidP="004440BC">
      <w:pPr>
        <w:pStyle w:val="REG-P1"/>
      </w:pPr>
      <w:r w:rsidRPr="00DB4C3D">
        <w:t>(4)</w:t>
      </w:r>
      <w:r w:rsidRPr="00DB4C3D">
        <w:tab/>
        <w:t>A notice of appeal shall state</w:t>
      </w:r>
      <w:r w:rsidR="00726BBD" w:rsidRPr="00DB4C3D">
        <w:t xml:space="preserve"> </w:t>
      </w:r>
      <w:r w:rsidRPr="00DB4C3D">
        <w:t>-</w:t>
      </w:r>
    </w:p>
    <w:p w14:paraId="24CC67E2" w14:textId="77777777" w:rsidR="00380EEA" w:rsidRPr="00DB4C3D" w:rsidRDefault="00380EEA" w:rsidP="00380EEA">
      <w:pPr>
        <w:pStyle w:val="REG-P0"/>
      </w:pPr>
    </w:p>
    <w:p w14:paraId="50BA1D78" w14:textId="77777777" w:rsidR="00380EEA" w:rsidRPr="00DB4C3D" w:rsidRDefault="00380EEA" w:rsidP="004440BC">
      <w:pPr>
        <w:pStyle w:val="REG-Pa"/>
      </w:pPr>
      <w:r w:rsidRPr="00DB4C3D">
        <w:t>(a)</w:t>
      </w:r>
      <w:r w:rsidRPr="00DB4C3D">
        <w:tab/>
        <w:t>whether the whole or a part of the judgment is appealed against, and if it is a part, then what part;</w:t>
      </w:r>
    </w:p>
    <w:p w14:paraId="0F0972AB" w14:textId="77777777" w:rsidR="00380EEA" w:rsidRPr="00DB4C3D" w:rsidRDefault="00380EEA" w:rsidP="00380EEA">
      <w:pPr>
        <w:pStyle w:val="REG-P0"/>
      </w:pPr>
    </w:p>
    <w:p w14:paraId="7880B713" w14:textId="77777777" w:rsidR="00380EEA" w:rsidRPr="00DB4C3D" w:rsidRDefault="00380EEA" w:rsidP="004440BC">
      <w:pPr>
        <w:pStyle w:val="REG-Pa"/>
      </w:pPr>
      <w:r w:rsidRPr="00DB4C3D">
        <w:t>(b)</w:t>
      </w:r>
      <w:r w:rsidRPr="00DB4C3D">
        <w:tab/>
        <w:t>the grounds of appeal, specifying the findings of fact or rulings of law appealed against, and whether it is a further appeal; and</w:t>
      </w:r>
    </w:p>
    <w:p w14:paraId="7CFC5380" w14:textId="77777777" w:rsidR="00380EEA" w:rsidRPr="00DB4C3D" w:rsidRDefault="00380EEA" w:rsidP="00380EEA">
      <w:pPr>
        <w:pStyle w:val="REG-P0"/>
      </w:pPr>
    </w:p>
    <w:p w14:paraId="771C6296" w14:textId="77777777" w:rsidR="00380EEA" w:rsidRPr="00DB4C3D" w:rsidRDefault="00380EEA" w:rsidP="004440BC">
      <w:pPr>
        <w:pStyle w:val="REG-Pa"/>
      </w:pPr>
      <w:r w:rsidRPr="00DB4C3D">
        <w:t>(c)</w:t>
      </w:r>
      <w:r w:rsidRPr="00DB4C3D">
        <w:tab/>
        <w:t>the name of</w:t>
      </w:r>
      <w:r w:rsidR="00726BBD" w:rsidRPr="00DB4C3D">
        <w:t xml:space="preserve"> </w:t>
      </w:r>
      <w:r w:rsidRPr="00DB4C3D">
        <w:t>-</w:t>
      </w:r>
    </w:p>
    <w:p w14:paraId="16FF15E5" w14:textId="77777777" w:rsidR="00380EEA" w:rsidRPr="00DB4C3D" w:rsidRDefault="00380EEA" w:rsidP="00380EEA">
      <w:pPr>
        <w:pStyle w:val="REG-P0"/>
      </w:pPr>
    </w:p>
    <w:p w14:paraId="52F7C057" w14:textId="77777777" w:rsidR="00380EEA" w:rsidRPr="00DB4C3D" w:rsidRDefault="00380EEA" w:rsidP="004440BC">
      <w:pPr>
        <w:pStyle w:val="REG-Pi"/>
      </w:pPr>
      <w:r w:rsidRPr="00DB4C3D">
        <w:t>(i)</w:t>
      </w:r>
      <w:r w:rsidRPr="00DB4C3D">
        <w:tab/>
        <w:t>the magistrate’s court to which the appeal is noted;</w:t>
      </w:r>
    </w:p>
    <w:p w14:paraId="059AB4C2" w14:textId="77777777" w:rsidR="00380EEA" w:rsidRPr="00DB4C3D" w:rsidRDefault="00380EEA" w:rsidP="00380EEA">
      <w:pPr>
        <w:pStyle w:val="REG-P0"/>
      </w:pPr>
    </w:p>
    <w:p w14:paraId="1B152037" w14:textId="77777777" w:rsidR="00380EEA" w:rsidRPr="00DB4C3D" w:rsidRDefault="00380EEA" w:rsidP="004440BC">
      <w:pPr>
        <w:pStyle w:val="REG-Pi"/>
      </w:pPr>
      <w:r w:rsidRPr="00DB4C3D">
        <w:t>(ii)</w:t>
      </w:r>
      <w:r w:rsidRPr="00DB4C3D">
        <w:tab/>
        <w:t>the community court whose order or decision is appealed against; and</w:t>
      </w:r>
    </w:p>
    <w:p w14:paraId="14819821" w14:textId="77777777" w:rsidR="00380EEA" w:rsidRPr="00DB4C3D" w:rsidRDefault="00380EEA" w:rsidP="00380EEA">
      <w:pPr>
        <w:pStyle w:val="REG-P0"/>
      </w:pPr>
    </w:p>
    <w:p w14:paraId="4AB5DBAA" w14:textId="77777777" w:rsidR="00380EEA" w:rsidRPr="00DB4C3D" w:rsidRDefault="00380EEA" w:rsidP="004440BC">
      <w:pPr>
        <w:pStyle w:val="REG-Pi"/>
      </w:pPr>
      <w:r w:rsidRPr="00DB4C3D">
        <w:t>(iii)</w:t>
      </w:r>
      <w:r w:rsidRPr="00DB4C3D">
        <w:tab/>
        <w:t>the parties to the appeal.</w:t>
      </w:r>
    </w:p>
    <w:p w14:paraId="3DB8F302" w14:textId="77777777" w:rsidR="00380EEA" w:rsidRPr="00DB4C3D" w:rsidRDefault="00380EEA" w:rsidP="00380EEA">
      <w:pPr>
        <w:pStyle w:val="REG-P0"/>
      </w:pPr>
    </w:p>
    <w:p w14:paraId="7B4F5CEE" w14:textId="77777777" w:rsidR="00380EEA" w:rsidRPr="00DB4C3D" w:rsidRDefault="00380EEA" w:rsidP="00380EEA">
      <w:pPr>
        <w:pStyle w:val="REG-P0"/>
        <w:rPr>
          <w:b/>
          <w:bCs/>
        </w:rPr>
      </w:pPr>
      <w:r w:rsidRPr="00DB4C3D">
        <w:rPr>
          <w:b/>
        </w:rPr>
        <w:t>Remunerations and allowances</w:t>
      </w:r>
    </w:p>
    <w:p w14:paraId="2EAD020F" w14:textId="77777777" w:rsidR="00380EEA" w:rsidRPr="00DB4C3D" w:rsidRDefault="00380EEA" w:rsidP="00380EEA">
      <w:pPr>
        <w:pStyle w:val="REG-P0"/>
      </w:pPr>
    </w:p>
    <w:p w14:paraId="3E34CCFF" w14:textId="77777777" w:rsidR="00380EEA" w:rsidRPr="00DB4C3D" w:rsidRDefault="00380EEA" w:rsidP="00380EEA">
      <w:pPr>
        <w:pStyle w:val="REG-P0"/>
      </w:pPr>
      <w:r w:rsidRPr="00DB4C3D">
        <w:rPr>
          <w:b/>
          <w:bCs/>
        </w:rPr>
        <w:t xml:space="preserve">12. </w:t>
      </w:r>
      <w:r w:rsidR="004964A2" w:rsidRPr="00DB4C3D">
        <w:rPr>
          <w:b/>
          <w:bCs/>
        </w:rPr>
        <w:tab/>
      </w:r>
      <w:r w:rsidRPr="00DB4C3D">
        <w:t>Remunerations and allowances payable under the Act are set out in Tables A, B, C and D.</w:t>
      </w:r>
    </w:p>
    <w:p w14:paraId="0AA91A6C" w14:textId="77777777" w:rsidR="00380EEA" w:rsidRPr="00DB4C3D" w:rsidRDefault="00380EEA" w:rsidP="00380EEA">
      <w:pPr>
        <w:pStyle w:val="REG-P0"/>
      </w:pPr>
    </w:p>
    <w:p w14:paraId="1467552A" w14:textId="6D03CB5C" w:rsidR="00380EEA" w:rsidRPr="00DB4C3D" w:rsidRDefault="00380EEA" w:rsidP="00FF4F3B">
      <w:pPr>
        <w:pStyle w:val="REG-P0"/>
        <w:ind w:left="567"/>
      </w:pPr>
      <w:r w:rsidRPr="00DB4C3D">
        <w:rPr>
          <w:i/>
        </w:rPr>
        <w:t xml:space="preserve">Take note that in terms of section </w:t>
      </w:r>
      <w:r w:rsidR="00FF4F3B" w:rsidRPr="00DB4C3D">
        <w:rPr>
          <w:rFonts w:eastAsia="Arial"/>
          <w:i/>
        </w:rPr>
        <w:t>10</w:t>
      </w:r>
      <w:r w:rsidRPr="00DB4C3D">
        <w:rPr>
          <w:i/>
        </w:rPr>
        <w:t>(3) of the Act, a Justice or clerk or messenger of the court who receives remuneration as a traditional leader or a secretary under the Traditional Authorities Act shall not be entitled to allowances or remuneration under the Act.</w:t>
      </w:r>
    </w:p>
    <w:p w14:paraId="7BF0E91D" w14:textId="77777777" w:rsidR="00546408" w:rsidRPr="00DB4C3D" w:rsidRDefault="00546408" w:rsidP="00380EEA">
      <w:pPr>
        <w:pStyle w:val="REG-P0"/>
      </w:pPr>
    </w:p>
    <w:p w14:paraId="642BF45F" w14:textId="77777777" w:rsidR="00BC3F1D" w:rsidRPr="00DB4C3D" w:rsidRDefault="00BC3F1D" w:rsidP="00380EEA">
      <w:pPr>
        <w:pStyle w:val="REG-P0"/>
      </w:pPr>
    </w:p>
    <w:p w14:paraId="054ABDA7" w14:textId="77777777" w:rsidR="00380EEA" w:rsidRPr="00F306D0" w:rsidRDefault="00380EEA" w:rsidP="00546408">
      <w:pPr>
        <w:pStyle w:val="REG-H3b"/>
        <w:rPr>
          <w:b/>
        </w:rPr>
      </w:pPr>
      <w:r w:rsidRPr="00F306D0">
        <w:rPr>
          <w:b/>
        </w:rPr>
        <w:t>TABLE A</w:t>
      </w:r>
    </w:p>
    <w:p w14:paraId="3384F848" w14:textId="03F1CB35" w:rsidR="00380EEA" w:rsidRPr="00F306D0" w:rsidRDefault="00380EEA" w:rsidP="009F79F9">
      <w:pPr>
        <w:pStyle w:val="REG-H3b"/>
        <w:rPr>
          <w:b/>
        </w:rPr>
      </w:pPr>
      <w:r w:rsidRPr="00F306D0">
        <w:rPr>
          <w:b/>
        </w:rPr>
        <w:t>ALLOWANCES PAYABLE TO JUSTICES</w:t>
      </w:r>
    </w:p>
    <w:p w14:paraId="19241236" w14:textId="31924388" w:rsidR="00380EEA" w:rsidRDefault="00380EEA" w:rsidP="009F79F9">
      <w:pPr>
        <w:pStyle w:val="REG-H3b"/>
      </w:pPr>
      <w:r w:rsidRPr="00DB4C3D">
        <w:t>(Section 10(2), regulation 12)</w:t>
      </w:r>
    </w:p>
    <w:p w14:paraId="53358881" w14:textId="67735B19" w:rsidR="00EC4995" w:rsidRDefault="00EC4995" w:rsidP="00EC4995">
      <w:pPr>
        <w:pStyle w:val="REG-Amend"/>
      </w:pPr>
    </w:p>
    <w:p w14:paraId="4F7AAD17" w14:textId="74E7958D" w:rsidR="00EC4995" w:rsidRPr="00911298" w:rsidRDefault="00EC4995" w:rsidP="00911298">
      <w:pPr>
        <w:pStyle w:val="REG-Amend"/>
      </w:pPr>
      <w:r w:rsidRPr="00911298">
        <w:t>[Table A is substituted by GN 269/2022</w:t>
      </w:r>
      <w:r w:rsidR="006D5AD4">
        <w:t xml:space="preserve"> and by GN 154/2023</w:t>
      </w:r>
      <w:r w:rsidR="008613A4" w:rsidRPr="00911298">
        <w:t>.</w:t>
      </w:r>
      <w:r w:rsidRPr="00911298">
        <w:t>]</w:t>
      </w:r>
    </w:p>
    <w:p w14:paraId="17DB61D5" w14:textId="77777777" w:rsidR="00380EEA" w:rsidRPr="00DB4C3D" w:rsidRDefault="00380EEA" w:rsidP="00380EEA">
      <w:pPr>
        <w:pStyle w:val="REG-P0"/>
      </w:pPr>
    </w:p>
    <w:p w14:paraId="2E876622" w14:textId="7E8F2072" w:rsidR="00380EEA" w:rsidRPr="00DB4C3D" w:rsidRDefault="00380EEA" w:rsidP="00221CCB">
      <w:pPr>
        <w:pStyle w:val="REG-P1"/>
        <w:ind w:firstLine="0"/>
      </w:pPr>
      <w:r w:rsidRPr="00DB4C3D">
        <w:t xml:space="preserve">For every </w:t>
      </w:r>
      <w:r w:rsidR="00F306D0">
        <w:t>community court session</w:t>
      </w:r>
      <w:r w:rsidRPr="00DB4C3D">
        <w:t>:</w:t>
      </w:r>
    </w:p>
    <w:p w14:paraId="1B65E78B" w14:textId="77777777" w:rsidR="00380EEA" w:rsidRPr="00DB4C3D" w:rsidRDefault="00380EEA" w:rsidP="00380EEA">
      <w:pPr>
        <w:pStyle w:val="REG-P0"/>
      </w:pPr>
    </w:p>
    <w:p w14:paraId="5B6D6AD5" w14:textId="6C3DAA7E" w:rsidR="00BF15C1" w:rsidRDefault="00BF15C1" w:rsidP="00BF15C1">
      <w:pPr>
        <w:pStyle w:val="REG-P0"/>
        <w:ind w:left="567" w:hanging="567"/>
      </w:pPr>
      <w:r w:rsidRPr="00BF15C1">
        <w:t xml:space="preserve">(a) </w:t>
      </w:r>
      <w:r>
        <w:tab/>
      </w:r>
      <w:r w:rsidRPr="00BF15C1">
        <w:t>an attendance sitting allowance is payable at the rate of N$50,00 per hour or a part of the</w:t>
      </w:r>
      <w:r>
        <w:t xml:space="preserve"> </w:t>
      </w:r>
      <w:r w:rsidRPr="00BF15C1">
        <w:t>hour;</w:t>
      </w:r>
    </w:p>
    <w:p w14:paraId="429D1325" w14:textId="77777777" w:rsidR="00BF15C1" w:rsidRPr="00BF15C1" w:rsidRDefault="00BF15C1" w:rsidP="00BF15C1">
      <w:pPr>
        <w:pStyle w:val="REG-P0"/>
        <w:ind w:left="567" w:hanging="567"/>
      </w:pPr>
    </w:p>
    <w:p w14:paraId="31A5F635" w14:textId="2B501164" w:rsidR="00BF15C1" w:rsidRPr="00BF15C1" w:rsidRDefault="00BF15C1" w:rsidP="00BF15C1">
      <w:pPr>
        <w:pStyle w:val="REG-P0"/>
        <w:ind w:left="567" w:hanging="567"/>
      </w:pPr>
      <w:r w:rsidRPr="00BF15C1">
        <w:t xml:space="preserve">(b) </w:t>
      </w:r>
      <w:r>
        <w:tab/>
      </w:r>
      <w:r w:rsidRPr="00BF15C1">
        <w:t>an attendance is to be calculated from the hour from which the case commences to the hour</w:t>
      </w:r>
      <w:r>
        <w:t xml:space="preserve"> </w:t>
      </w:r>
      <w:r w:rsidRPr="00BF15C1">
        <w:t>at which judgement is given or reserved, or to the hour at which the Justice is expressly</w:t>
      </w:r>
      <w:r>
        <w:t xml:space="preserve"> </w:t>
      </w:r>
      <w:r w:rsidRPr="00BF15C1">
        <w:t>released by the community court from further attendance, whichever is earlier;</w:t>
      </w:r>
    </w:p>
    <w:p w14:paraId="7EB9A91F" w14:textId="77777777" w:rsidR="00BF15C1" w:rsidRDefault="00BF15C1" w:rsidP="00BF15C1">
      <w:pPr>
        <w:pStyle w:val="REG-P0"/>
        <w:ind w:left="567" w:hanging="567"/>
      </w:pPr>
    </w:p>
    <w:p w14:paraId="4DCED2CD" w14:textId="460C2B03" w:rsidR="00BF15C1" w:rsidRDefault="00BF15C1" w:rsidP="00BF15C1">
      <w:pPr>
        <w:pStyle w:val="REG-P0"/>
        <w:ind w:left="567" w:hanging="567"/>
      </w:pPr>
      <w:r w:rsidRPr="00BF15C1">
        <w:t>(c)</w:t>
      </w:r>
      <w:r>
        <w:tab/>
      </w:r>
      <w:r w:rsidRPr="00BF15C1">
        <w:t>when the case is adjourned, postponed or settled, attendance is to be calculated from the</w:t>
      </w:r>
      <w:r>
        <w:t xml:space="preserve"> </w:t>
      </w:r>
      <w:r w:rsidRPr="00BF15C1">
        <w:t>hour from which a case commences to the hour at which the case is adjourned, postponed or</w:t>
      </w:r>
      <w:r>
        <w:t xml:space="preserve"> </w:t>
      </w:r>
      <w:r w:rsidRPr="00BF15C1">
        <w:t>settled, or to the hour at which the Justice is expressly released by the community court from</w:t>
      </w:r>
      <w:r>
        <w:t xml:space="preserve"> </w:t>
      </w:r>
      <w:r w:rsidRPr="00BF15C1">
        <w:t>further attendance, which ever is the earlier;</w:t>
      </w:r>
    </w:p>
    <w:p w14:paraId="5BDAFD76" w14:textId="77777777" w:rsidR="00BF15C1" w:rsidRPr="00BF15C1" w:rsidRDefault="00BF15C1" w:rsidP="00BF15C1">
      <w:pPr>
        <w:pStyle w:val="REG-P0"/>
        <w:ind w:left="567" w:hanging="567"/>
      </w:pPr>
    </w:p>
    <w:p w14:paraId="2346A9F5" w14:textId="0C70A7BC" w:rsidR="00BF15C1" w:rsidRDefault="00BF15C1" w:rsidP="00BF15C1">
      <w:pPr>
        <w:pStyle w:val="REG-P0"/>
        <w:ind w:left="567" w:hanging="567"/>
      </w:pPr>
      <w:r w:rsidRPr="00BF15C1">
        <w:t xml:space="preserve">(d) </w:t>
      </w:r>
      <w:r>
        <w:tab/>
      </w:r>
      <w:r w:rsidRPr="00BF15C1">
        <w:t>a justice who has neither a residence within 2 to 100 kilometres of the place of sitting of the</w:t>
      </w:r>
      <w:r>
        <w:t xml:space="preserve"> </w:t>
      </w:r>
      <w:r w:rsidRPr="00BF15C1">
        <w:t>community court is also entitled to a travel allowance at the rate of N$3,50 per kilometre for</w:t>
      </w:r>
      <w:r>
        <w:t xml:space="preserve"> </w:t>
      </w:r>
      <w:r w:rsidRPr="00BF15C1">
        <w:t>each journey actually and necessarily taken between the place of sitting of the community</w:t>
      </w:r>
      <w:r>
        <w:t xml:space="preserve"> </w:t>
      </w:r>
      <w:r w:rsidRPr="00BF15C1">
        <w:t>court and his or her residence or place of business;</w:t>
      </w:r>
    </w:p>
    <w:p w14:paraId="58DF9975" w14:textId="0A2BBC95" w:rsidR="00BF15C1" w:rsidRDefault="00BF15C1" w:rsidP="00BF15C1">
      <w:pPr>
        <w:pStyle w:val="REG-P0"/>
        <w:ind w:left="567" w:hanging="567"/>
      </w:pPr>
    </w:p>
    <w:p w14:paraId="4AEE4E49" w14:textId="039F1612" w:rsidR="00BF15C1" w:rsidRPr="00BF15C1" w:rsidRDefault="00BF15C1" w:rsidP="00BF15C1">
      <w:pPr>
        <w:pStyle w:val="REG-Amend"/>
      </w:pPr>
      <w:r w:rsidRPr="00BF15C1">
        <w:t>[The phrase “</w:t>
      </w:r>
      <w:r w:rsidRPr="00236556">
        <w:rPr>
          <w:b w:val="0"/>
        </w:rPr>
        <w:t xml:space="preserve">a justice who has neither a residence within 2 to 100 kilometres of the place </w:t>
      </w:r>
      <w:r w:rsidRPr="00236556">
        <w:rPr>
          <w:b w:val="0"/>
        </w:rPr>
        <w:br/>
        <w:t>of sitting of the community court</w:t>
      </w:r>
      <w:r w:rsidRPr="00BF15C1">
        <w:t>“ does not make sense; th</w:t>
      </w:r>
      <w:r w:rsidR="0074029C">
        <w:t xml:space="preserve">is phrase </w:t>
      </w:r>
      <w:r w:rsidRPr="00BF15C1">
        <w:t>may have intended to refer to “</w:t>
      </w:r>
      <w:r w:rsidRPr="00236556">
        <w:rPr>
          <w:b w:val="0"/>
        </w:rPr>
        <w:t>a justice who has n</w:t>
      </w:r>
      <w:r w:rsidR="0074029C" w:rsidRPr="00236556">
        <w:rPr>
          <w:b w:val="0"/>
        </w:rPr>
        <w:t xml:space="preserve">either a </w:t>
      </w:r>
      <w:r w:rsidRPr="00236556">
        <w:rPr>
          <w:b w:val="0"/>
        </w:rPr>
        <w:t>residence</w:t>
      </w:r>
      <w:r w:rsidRPr="00BF15C1">
        <w:t xml:space="preserve"> </w:t>
      </w:r>
      <w:r w:rsidR="0074029C" w:rsidRPr="00236556">
        <w:t>nor a place of business</w:t>
      </w:r>
      <w:r w:rsidR="0074029C">
        <w:t xml:space="preserve"> </w:t>
      </w:r>
      <w:r w:rsidRPr="00236556">
        <w:rPr>
          <w:b w:val="0"/>
        </w:rPr>
        <w:t>within</w:t>
      </w:r>
      <w:r w:rsidRPr="00BF15C1">
        <w:t xml:space="preserve"> </w:t>
      </w:r>
      <w:r w:rsidR="00236556">
        <w:t xml:space="preserve">x </w:t>
      </w:r>
      <w:r w:rsidRPr="00236556">
        <w:t>kilometres</w:t>
      </w:r>
      <w:r w:rsidRPr="00BF15C1">
        <w:t xml:space="preserve"> </w:t>
      </w:r>
      <w:r w:rsidRPr="00236556">
        <w:rPr>
          <w:b w:val="0"/>
        </w:rPr>
        <w:t>of the place of sitting of the community court</w:t>
      </w:r>
      <w:r w:rsidRPr="00BF15C1">
        <w:t>”</w:t>
      </w:r>
      <w:r w:rsidR="0074029C">
        <w:t xml:space="preserve">, based </w:t>
      </w:r>
      <w:r w:rsidR="003457CC">
        <w:t xml:space="preserve">on the remainder of the wording of paragraph </w:t>
      </w:r>
      <w:r w:rsidR="0074029C">
        <w:t>(</w:t>
      </w:r>
      <w:r w:rsidR="003457CC">
        <w:t>d</w:t>
      </w:r>
      <w:r w:rsidR="0074029C">
        <w:t>)</w:t>
      </w:r>
      <w:r w:rsidRPr="00BF15C1">
        <w:t>.</w:t>
      </w:r>
      <w:r>
        <w:t>]</w:t>
      </w:r>
    </w:p>
    <w:p w14:paraId="1FBB543B" w14:textId="77777777" w:rsidR="00BF15C1" w:rsidRPr="00BF15C1" w:rsidRDefault="00BF15C1" w:rsidP="00BF15C1">
      <w:pPr>
        <w:pStyle w:val="REG-P0"/>
        <w:ind w:left="567" w:hanging="567"/>
      </w:pPr>
    </w:p>
    <w:p w14:paraId="036D22AF" w14:textId="44D99E4E" w:rsidR="00BF15C1" w:rsidRDefault="00BF15C1" w:rsidP="00BF15C1">
      <w:pPr>
        <w:pStyle w:val="REG-P0"/>
        <w:ind w:left="567" w:hanging="567"/>
      </w:pPr>
      <w:r w:rsidRPr="00BF15C1">
        <w:t>(e)</w:t>
      </w:r>
      <w:r>
        <w:tab/>
      </w:r>
      <w:r w:rsidRPr="00BF15C1">
        <w:t>a justice who has neither a residence within 2 to 150 kilometres of the place of sitting of the</w:t>
      </w:r>
      <w:r>
        <w:t xml:space="preserve"> </w:t>
      </w:r>
      <w:r w:rsidRPr="00BF15C1">
        <w:t>community court is also entitled to public transport for each journey actually and necessary</w:t>
      </w:r>
      <w:r>
        <w:t xml:space="preserve"> </w:t>
      </w:r>
      <w:r w:rsidRPr="00BF15C1">
        <w:t>taken between the place of sitting of the community court and his or her residence or place</w:t>
      </w:r>
      <w:r>
        <w:t xml:space="preserve"> </w:t>
      </w:r>
      <w:r w:rsidRPr="00BF15C1">
        <w:t>of business;</w:t>
      </w:r>
    </w:p>
    <w:p w14:paraId="6B9AE323" w14:textId="6685D650" w:rsidR="00BF15C1" w:rsidRDefault="00BF15C1" w:rsidP="00BF15C1">
      <w:pPr>
        <w:pStyle w:val="REG-P0"/>
        <w:ind w:left="567" w:hanging="567"/>
      </w:pPr>
    </w:p>
    <w:p w14:paraId="17798284" w14:textId="40561846" w:rsidR="0074029C" w:rsidRPr="00BF15C1" w:rsidRDefault="0074029C" w:rsidP="0074029C">
      <w:pPr>
        <w:pStyle w:val="REG-Amend"/>
      </w:pPr>
      <w:r w:rsidRPr="00BF15C1">
        <w:t>[The phrase “</w:t>
      </w:r>
      <w:r w:rsidRPr="00236556">
        <w:rPr>
          <w:b w:val="0"/>
        </w:rPr>
        <w:t xml:space="preserve">a justice who has neither a residence within 2 to 150 kilometres of the place </w:t>
      </w:r>
      <w:r w:rsidRPr="00236556">
        <w:rPr>
          <w:b w:val="0"/>
        </w:rPr>
        <w:br/>
        <w:t>of sitting of the community court</w:t>
      </w:r>
      <w:r w:rsidRPr="00BF15C1">
        <w:t>“ does not make sense; th</w:t>
      </w:r>
      <w:r>
        <w:t xml:space="preserve">is phrase </w:t>
      </w:r>
      <w:r w:rsidRPr="00BF15C1">
        <w:t>may have intended to refer to “</w:t>
      </w:r>
      <w:r w:rsidRPr="00236556">
        <w:rPr>
          <w:b w:val="0"/>
        </w:rPr>
        <w:t>a justice who has neither a residence</w:t>
      </w:r>
      <w:r w:rsidRPr="00BF15C1">
        <w:t xml:space="preserve"> </w:t>
      </w:r>
      <w:r w:rsidRPr="00236556">
        <w:t>nor a place of business</w:t>
      </w:r>
      <w:r>
        <w:t xml:space="preserve"> </w:t>
      </w:r>
      <w:r w:rsidRPr="00236556">
        <w:rPr>
          <w:b w:val="0"/>
        </w:rPr>
        <w:t>within</w:t>
      </w:r>
      <w:r w:rsidRPr="00236556">
        <w:rPr>
          <w:b w:val="0"/>
          <w:i/>
        </w:rPr>
        <w:t xml:space="preserve"> </w:t>
      </w:r>
      <w:r w:rsidR="00236556" w:rsidRPr="00236556">
        <w:rPr>
          <w:b w:val="0"/>
        </w:rPr>
        <w:t>x</w:t>
      </w:r>
      <w:r w:rsidRPr="00236556">
        <w:t xml:space="preserve"> kilometres</w:t>
      </w:r>
      <w:r w:rsidRPr="00BF15C1">
        <w:t xml:space="preserve"> </w:t>
      </w:r>
      <w:r w:rsidRPr="00236556">
        <w:rPr>
          <w:b w:val="0"/>
        </w:rPr>
        <w:t>of the place of sitting of the community court</w:t>
      </w:r>
      <w:r w:rsidRPr="00BF15C1">
        <w:t>”</w:t>
      </w:r>
      <w:r>
        <w:t>, based on the remainder of the wording of paragraph (</w:t>
      </w:r>
      <w:r w:rsidR="003457CC">
        <w:t>e</w:t>
      </w:r>
      <w:r>
        <w:t>)</w:t>
      </w:r>
      <w:r w:rsidRPr="00BF15C1">
        <w:t>.</w:t>
      </w:r>
      <w:r w:rsidR="0001406A">
        <w:t xml:space="preserve"> </w:t>
      </w:r>
      <w:r w:rsidR="0001406A">
        <w:br/>
        <w:t>The word “necessary” should be “necessarily”.</w:t>
      </w:r>
      <w:r>
        <w:t>]</w:t>
      </w:r>
    </w:p>
    <w:p w14:paraId="711E2037" w14:textId="77777777" w:rsidR="0074029C" w:rsidRPr="00BF15C1" w:rsidRDefault="0074029C" w:rsidP="00BF15C1">
      <w:pPr>
        <w:pStyle w:val="REG-P0"/>
        <w:ind w:left="567" w:hanging="567"/>
      </w:pPr>
    </w:p>
    <w:p w14:paraId="0CD84C86" w14:textId="6086D847" w:rsidR="00BF15C1" w:rsidRDefault="00BF15C1" w:rsidP="00BF15C1">
      <w:pPr>
        <w:pStyle w:val="REG-P0"/>
        <w:ind w:left="567" w:hanging="567"/>
      </w:pPr>
      <w:r w:rsidRPr="00BF15C1">
        <w:t xml:space="preserve">(f) </w:t>
      </w:r>
      <w:r>
        <w:tab/>
      </w:r>
      <w:r w:rsidRPr="00BF15C1">
        <w:t>only three justices may be paid the allowance contemplated in paragraphs (a) to (e); and</w:t>
      </w:r>
    </w:p>
    <w:p w14:paraId="3023FA34" w14:textId="77777777" w:rsidR="00BF15C1" w:rsidRPr="00BF15C1" w:rsidRDefault="00BF15C1" w:rsidP="00BF15C1">
      <w:pPr>
        <w:pStyle w:val="REG-P0"/>
        <w:ind w:left="567" w:hanging="567"/>
      </w:pPr>
    </w:p>
    <w:p w14:paraId="0DB814BA" w14:textId="79A28270" w:rsidR="00380EEA" w:rsidRPr="00BF15C1" w:rsidRDefault="00BF15C1" w:rsidP="00BF15C1">
      <w:pPr>
        <w:pStyle w:val="REG-P0"/>
        <w:ind w:left="567" w:hanging="567"/>
      </w:pPr>
      <w:r w:rsidRPr="00BF15C1">
        <w:t xml:space="preserve">(g) </w:t>
      </w:r>
      <w:r>
        <w:tab/>
      </w:r>
      <w:r w:rsidRPr="00BF15C1">
        <w:t>a justice may be paid a subsistence allowance at a rate of N$800,00 for attending a training</w:t>
      </w:r>
      <w:r>
        <w:t xml:space="preserve"> </w:t>
      </w:r>
      <w:r w:rsidRPr="00BF15C1">
        <w:t>workshop.</w:t>
      </w:r>
    </w:p>
    <w:p w14:paraId="285F2367" w14:textId="77777777" w:rsidR="00380EEA" w:rsidRPr="00BF15C1" w:rsidRDefault="00380EEA" w:rsidP="00BF15C1">
      <w:pPr>
        <w:pStyle w:val="REG-P0"/>
      </w:pPr>
    </w:p>
    <w:p w14:paraId="2EA20BA0" w14:textId="77777777" w:rsidR="00221CCB" w:rsidRPr="00DB4C3D" w:rsidRDefault="00221CCB" w:rsidP="00546408">
      <w:pPr>
        <w:pStyle w:val="REG-H3b"/>
      </w:pPr>
    </w:p>
    <w:p w14:paraId="16744E23" w14:textId="77777777" w:rsidR="00221CCB" w:rsidRPr="00DB4C3D" w:rsidRDefault="00221CCB" w:rsidP="00546408">
      <w:pPr>
        <w:pStyle w:val="REG-H3b"/>
      </w:pPr>
    </w:p>
    <w:p w14:paraId="64DDEA9A" w14:textId="2205C2EB" w:rsidR="00380EEA" w:rsidRPr="001C6AA1" w:rsidRDefault="00380EEA" w:rsidP="00546408">
      <w:pPr>
        <w:pStyle w:val="REG-H3b"/>
        <w:rPr>
          <w:b/>
        </w:rPr>
      </w:pPr>
      <w:r w:rsidRPr="001C6AA1">
        <w:rPr>
          <w:b/>
        </w:rPr>
        <w:t>TABLE</w:t>
      </w:r>
      <w:r w:rsidR="00FA44CE" w:rsidRPr="001C6AA1">
        <w:rPr>
          <w:b/>
        </w:rPr>
        <w:t xml:space="preserve"> </w:t>
      </w:r>
      <w:r w:rsidRPr="001C6AA1">
        <w:rPr>
          <w:b/>
        </w:rPr>
        <w:t>B</w:t>
      </w:r>
    </w:p>
    <w:p w14:paraId="6C13F04A" w14:textId="77777777" w:rsidR="00380EEA" w:rsidRPr="001C6AA1" w:rsidRDefault="00380EEA" w:rsidP="00FA44CE">
      <w:pPr>
        <w:pStyle w:val="REG-H3b"/>
        <w:rPr>
          <w:b/>
        </w:rPr>
      </w:pPr>
      <w:r w:rsidRPr="001C6AA1">
        <w:rPr>
          <w:b/>
        </w:rPr>
        <w:t>ALLOWANCES PAYABLE TO ASSESSORS</w:t>
      </w:r>
    </w:p>
    <w:p w14:paraId="2959F104" w14:textId="025DC157" w:rsidR="00380EEA" w:rsidRDefault="00380EEA" w:rsidP="00FA44CE">
      <w:pPr>
        <w:pStyle w:val="REG-H3b"/>
      </w:pPr>
      <w:r w:rsidRPr="00DB4C3D">
        <w:t>(Sections 7(5) and 27(5), regulation 12)</w:t>
      </w:r>
    </w:p>
    <w:p w14:paraId="5FD8CF82" w14:textId="77777777" w:rsidR="008613A4" w:rsidRDefault="008613A4" w:rsidP="008613A4">
      <w:pPr>
        <w:pStyle w:val="REG-Amend"/>
      </w:pPr>
    </w:p>
    <w:p w14:paraId="5D56E93D" w14:textId="70267AAC" w:rsidR="008613A4" w:rsidRPr="00911298" w:rsidRDefault="008613A4" w:rsidP="00911298">
      <w:pPr>
        <w:pStyle w:val="REG-Amend"/>
      </w:pPr>
      <w:r w:rsidRPr="00911298">
        <w:t>[Table B is substituted by GN 269/2022</w:t>
      </w:r>
      <w:r w:rsidR="006D5AD4">
        <w:t xml:space="preserve"> and by GN 154/2023</w:t>
      </w:r>
      <w:r w:rsidRPr="00911298">
        <w:t>.]</w:t>
      </w:r>
    </w:p>
    <w:p w14:paraId="7A800203" w14:textId="77777777" w:rsidR="00380EEA" w:rsidRPr="00DB4C3D" w:rsidRDefault="00380EEA" w:rsidP="00380EEA">
      <w:pPr>
        <w:pStyle w:val="REG-P0"/>
      </w:pPr>
    </w:p>
    <w:p w14:paraId="433AFB4C" w14:textId="77777777" w:rsidR="001C6AA1" w:rsidRPr="00DB4C3D" w:rsidRDefault="001C6AA1" w:rsidP="001C6AA1">
      <w:pPr>
        <w:pStyle w:val="REG-P1"/>
        <w:ind w:firstLine="0"/>
      </w:pPr>
      <w:r w:rsidRPr="00DB4C3D">
        <w:t xml:space="preserve">For every </w:t>
      </w:r>
      <w:r>
        <w:t>community court session</w:t>
      </w:r>
      <w:r w:rsidRPr="00DB4C3D">
        <w:t>:</w:t>
      </w:r>
    </w:p>
    <w:p w14:paraId="48C7640E" w14:textId="77777777" w:rsidR="001C6AA1" w:rsidRPr="00DB4C3D" w:rsidRDefault="001C6AA1" w:rsidP="001C6AA1">
      <w:pPr>
        <w:pStyle w:val="REG-P0"/>
      </w:pPr>
    </w:p>
    <w:p w14:paraId="6B702824" w14:textId="610189A5" w:rsidR="001C6AA1" w:rsidRDefault="001C6AA1" w:rsidP="003457CC">
      <w:pPr>
        <w:pStyle w:val="REG-P0"/>
        <w:ind w:left="567" w:hanging="567"/>
      </w:pPr>
      <w:r>
        <w:t xml:space="preserve">(a) </w:t>
      </w:r>
      <w:r w:rsidR="003457CC">
        <w:tab/>
      </w:r>
      <w:r>
        <w:t>an attendance sitting allowance is payable at the rate of N$30,00 per hour or a part of the hour;</w:t>
      </w:r>
    </w:p>
    <w:p w14:paraId="130A7BDA" w14:textId="77777777" w:rsidR="003457CC" w:rsidRDefault="003457CC" w:rsidP="003457CC">
      <w:pPr>
        <w:pStyle w:val="REG-P0"/>
        <w:ind w:left="567" w:hanging="567"/>
      </w:pPr>
    </w:p>
    <w:p w14:paraId="23051A7E" w14:textId="3E7868C4" w:rsidR="00380EEA" w:rsidRDefault="001C6AA1" w:rsidP="003457CC">
      <w:pPr>
        <w:pStyle w:val="REG-P0"/>
        <w:ind w:left="567" w:hanging="567"/>
      </w:pPr>
      <w:r>
        <w:t xml:space="preserve">(b) </w:t>
      </w:r>
      <w:r w:rsidR="003457CC">
        <w:tab/>
      </w:r>
      <w:r>
        <w:t>an attendance is to be calculated from the hour from which the case commences to the hour at which judgement is given or reserved, or to the hour at which the assessor is expressly released by the community court from further attendance, whichever is the earlier;</w:t>
      </w:r>
    </w:p>
    <w:p w14:paraId="2C580DA2" w14:textId="77777777" w:rsidR="003457CC" w:rsidRDefault="003457CC" w:rsidP="003457CC">
      <w:pPr>
        <w:pStyle w:val="REG-P0"/>
        <w:ind w:left="567" w:hanging="567"/>
      </w:pPr>
    </w:p>
    <w:p w14:paraId="2725B170" w14:textId="7F16D702" w:rsidR="003457CC" w:rsidRDefault="003457CC" w:rsidP="003457CC">
      <w:pPr>
        <w:pStyle w:val="REG-P0"/>
        <w:ind w:left="567" w:hanging="567"/>
      </w:pPr>
      <w:r>
        <w:t xml:space="preserve">(c) </w:t>
      </w:r>
      <w:r>
        <w:tab/>
        <w:t>when the case is adjourned, postponed or settled, attendance is to be calculated from the hour from which case commence to the hour at which the case is adjourned, postponed or settled, or to the hour at which the assessor is expressly released by the community court from further attendance, whichever is the earlier;</w:t>
      </w:r>
    </w:p>
    <w:p w14:paraId="2A436888" w14:textId="0FE9395E" w:rsidR="003457CC" w:rsidRDefault="003457CC" w:rsidP="003457CC">
      <w:pPr>
        <w:pStyle w:val="REG-P0"/>
        <w:ind w:left="567" w:hanging="567"/>
      </w:pPr>
    </w:p>
    <w:p w14:paraId="6BAD2499" w14:textId="3F5CE7CB" w:rsidR="00236556" w:rsidRDefault="00236556" w:rsidP="00236556">
      <w:pPr>
        <w:pStyle w:val="REG-Amend"/>
      </w:pPr>
      <w:r>
        <w:t xml:space="preserve">[The </w:t>
      </w:r>
      <w:r>
        <w:t>phrase “</w:t>
      </w:r>
      <w:r w:rsidRPr="00236556">
        <w:rPr>
          <w:b w:val="0"/>
        </w:rPr>
        <w:t xml:space="preserve">the hour from which case </w:t>
      </w:r>
      <w:r w:rsidRPr="00236556">
        <w:rPr>
          <w:b w:val="0"/>
        </w:rPr>
        <w:t>commence</w:t>
      </w:r>
      <w:r>
        <w:t xml:space="preserve">” should be </w:t>
      </w:r>
      <w:r>
        <w:br/>
      </w:r>
      <w:r>
        <w:t>“</w:t>
      </w:r>
      <w:r w:rsidRPr="00236556">
        <w:rPr>
          <w:b w:val="0"/>
        </w:rPr>
        <w:t>the hour from which</w:t>
      </w:r>
      <w:r>
        <w:t xml:space="preserve"> </w:t>
      </w:r>
      <w:r>
        <w:t xml:space="preserve">the </w:t>
      </w:r>
      <w:r w:rsidRPr="00236556">
        <w:rPr>
          <w:b w:val="0"/>
        </w:rPr>
        <w:t>case</w:t>
      </w:r>
      <w:r>
        <w:t xml:space="preserve"> commence</w:t>
      </w:r>
      <w:r>
        <w:t>s</w:t>
      </w:r>
      <w:r>
        <w:t>”.]</w:t>
      </w:r>
    </w:p>
    <w:p w14:paraId="549C409E" w14:textId="77777777" w:rsidR="00236556" w:rsidRDefault="00236556" w:rsidP="003457CC">
      <w:pPr>
        <w:pStyle w:val="REG-P0"/>
        <w:ind w:left="567" w:hanging="567"/>
      </w:pPr>
    </w:p>
    <w:p w14:paraId="75A89FF2" w14:textId="7C39E893" w:rsidR="003457CC" w:rsidRDefault="003457CC" w:rsidP="003457CC">
      <w:pPr>
        <w:pStyle w:val="REG-P0"/>
        <w:ind w:left="567" w:hanging="567"/>
      </w:pPr>
      <w:r>
        <w:t xml:space="preserve">(d) </w:t>
      </w:r>
      <w:r>
        <w:tab/>
        <w:t>an assessor who has neither a residence within 2 to 100 kilometres of the place of sitting of the community court is also entitled to a travel allowance at the rate of N$3,50 per kilometre for each journey actually and necessarily taken between the place of sitting of the community court and his or her residence or place of business;</w:t>
      </w:r>
    </w:p>
    <w:p w14:paraId="5F808C62" w14:textId="19F09F5E" w:rsidR="003457CC" w:rsidRDefault="003457CC" w:rsidP="003457CC">
      <w:pPr>
        <w:pStyle w:val="REG-P0"/>
      </w:pPr>
    </w:p>
    <w:p w14:paraId="7477253D" w14:textId="14A047C4" w:rsidR="00687D29" w:rsidRPr="00BF15C1" w:rsidRDefault="00687D29" w:rsidP="00687D29">
      <w:pPr>
        <w:pStyle w:val="REG-Amend"/>
      </w:pPr>
      <w:r w:rsidRPr="00BF15C1">
        <w:t>[The phrase “</w:t>
      </w:r>
      <w:r w:rsidRPr="00236556">
        <w:rPr>
          <w:b w:val="0"/>
        </w:rPr>
        <w:t xml:space="preserve">an assessor who has neither a residence within 2 to 100 kilometres of the place </w:t>
      </w:r>
      <w:r w:rsidRPr="00236556">
        <w:rPr>
          <w:b w:val="0"/>
        </w:rPr>
        <w:br/>
        <w:t>of sitting of the community court</w:t>
      </w:r>
      <w:r w:rsidRPr="00BF15C1">
        <w:t>“ does not make sense; th</w:t>
      </w:r>
      <w:r>
        <w:t xml:space="preserve">is phrase </w:t>
      </w:r>
      <w:r w:rsidRPr="00BF15C1">
        <w:t xml:space="preserve">may have intended to refer to </w:t>
      </w:r>
      <w:r w:rsidR="00236556">
        <w:br/>
      </w:r>
      <w:r w:rsidRPr="00BF15C1">
        <w:t>“</w:t>
      </w:r>
      <w:r w:rsidRPr="00236556">
        <w:rPr>
          <w:b w:val="0"/>
        </w:rPr>
        <w:t>an assessor who has neither a residence</w:t>
      </w:r>
      <w:r w:rsidRPr="00BF15C1">
        <w:t xml:space="preserve"> </w:t>
      </w:r>
      <w:r w:rsidRPr="00236556">
        <w:t>nor a place of business</w:t>
      </w:r>
      <w:r>
        <w:t xml:space="preserve"> </w:t>
      </w:r>
      <w:r w:rsidRPr="00236556">
        <w:rPr>
          <w:b w:val="0"/>
        </w:rPr>
        <w:t>within</w:t>
      </w:r>
      <w:r w:rsidRPr="00BF15C1">
        <w:t xml:space="preserve"> </w:t>
      </w:r>
      <w:r w:rsidR="00236556">
        <w:t xml:space="preserve">x </w:t>
      </w:r>
      <w:r w:rsidRPr="00236556">
        <w:t>kilometres</w:t>
      </w:r>
      <w:r w:rsidRPr="00BF15C1">
        <w:t xml:space="preserve"> </w:t>
      </w:r>
      <w:r w:rsidRPr="00236556">
        <w:rPr>
          <w:b w:val="0"/>
        </w:rPr>
        <w:t>of the place of sitting of the community court</w:t>
      </w:r>
      <w:r w:rsidRPr="00BF15C1">
        <w:t>”</w:t>
      </w:r>
      <w:r>
        <w:t>, based on the remainder of the wording of paragraph (d)</w:t>
      </w:r>
      <w:r w:rsidRPr="00BF15C1">
        <w:t>.</w:t>
      </w:r>
      <w:r>
        <w:t>]</w:t>
      </w:r>
    </w:p>
    <w:p w14:paraId="19DC9D4F" w14:textId="77777777" w:rsidR="00687D29" w:rsidRDefault="00687D29" w:rsidP="00687D29">
      <w:pPr>
        <w:pStyle w:val="REG-P0"/>
        <w:ind w:left="567" w:hanging="567"/>
      </w:pPr>
    </w:p>
    <w:p w14:paraId="72E52C4A" w14:textId="1F03DE91" w:rsidR="003457CC" w:rsidRDefault="003457CC" w:rsidP="003457CC">
      <w:pPr>
        <w:pStyle w:val="REG-P0"/>
        <w:ind w:left="567" w:hanging="567"/>
      </w:pPr>
      <w:r>
        <w:t xml:space="preserve">(e) </w:t>
      </w:r>
      <w:r>
        <w:tab/>
        <w:t>an assessor who has neither a residence within 2 to 150 kilometres of the place of sitting of the community court is also entitled to public transport for each journey actually and necessary taken between the place of sitting of the community court and his or her residence or place of business;</w:t>
      </w:r>
    </w:p>
    <w:p w14:paraId="727E2442" w14:textId="33F39057" w:rsidR="003457CC" w:rsidRDefault="003457CC" w:rsidP="003457CC">
      <w:pPr>
        <w:pStyle w:val="REG-P0"/>
      </w:pPr>
    </w:p>
    <w:p w14:paraId="3A0A1E16" w14:textId="0565B0BF" w:rsidR="00687D29" w:rsidRPr="00BF15C1" w:rsidRDefault="00687D29" w:rsidP="00687D29">
      <w:pPr>
        <w:pStyle w:val="REG-Amend"/>
      </w:pPr>
      <w:r w:rsidRPr="00BF15C1">
        <w:t>[The phrase “</w:t>
      </w:r>
      <w:r w:rsidRPr="00236556">
        <w:rPr>
          <w:b w:val="0"/>
        </w:rPr>
        <w:t xml:space="preserve">an assessor who has neither a residence within 2 to 150 kilometres of the place </w:t>
      </w:r>
      <w:r w:rsidRPr="00236556">
        <w:rPr>
          <w:b w:val="0"/>
        </w:rPr>
        <w:br/>
        <w:t>of sitting of the community court</w:t>
      </w:r>
      <w:r w:rsidRPr="00BF15C1">
        <w:t>“ does not make sense; th</w:t>
      </w:r>
      <w:r>
        <w:t xml:space="preserve">is phrase </w:t>
      </w:r>
      <w:r w:rsidRPr="00BF15C1">
        <w:t xml:space="preserve">may have intended to refer to </w:t>
      </w:r>
      <w:r w:rsidR="00236556">
        <w:br/>
      </w:r>
      <w:r w:rsidRPr="00BF15C1">
        <w:t>“</w:t>
      </w:r>
      <w:r w:rsidRPr="00236556">
        <w:rPr>
          <w:b w:val="0"/>
        </w:rPr>
        <w:t>an assessor who has neither a residence</w:t>
      </w:r>
      <w:r w:rsidRPr="00BF15C1">
        <w:t xml:space="preserve"> </w:t>
      </w:r>
      <w:r w:rsidRPr="00236556">
        <w:t>nor a place of business</w:t>
      </w:r>
      <w:r>
        <w:t xml:space="preserve"> </w:t>
      </w:r>
      <w:r w:rsidRPr="00236556">
        <w:rPr>
          <w:b w:val="0"/>
        </w:rPr>
        <w:t>within</w:t>
      </w:r>
      <w:r w:rsidRPr="00BF15C1">
        <w:t xml:space="preserve"> </w:t>
      </w:r>
      <w:r w:rsidR="00236556">
        <w:t>x</w:t>
      </w:r>
      <w:r w:rsidRPr="00236556">
        <w:t xml:space="preserve"> kilometres</w:t>
      </w:r>
      <w:r w:rsidRPr="00BF15C1">
        <w:t xml:space="preserve"> </w:t>
      </w:r>
      <w:r w:rsidRPr="00236556">
        <w:rPr>
          <w:b w:val="0"/>
        </w:rPr>
        <w:t>of the place of sitting of the community court</w:t>
      </w:r>
      <w:r w:rsidRPr="00BF15C1">
        <w:t>”</w:t>
      </w:r>
      <w:r>
        <w:t>, based on the remainder of the wording of paragraph (e)</w:t>
      </w:r>
      <w:r w:rsidRPr="00BF15C1">
        <w:t>.</w:t>
      </w:r>
      <w:r w:rsidR="00B00BAE" w:rsidRPr="00B00BAE">
        <w:t xml:space="preserve"> </w:t>
      </w:r>
      <w:r w:rsidR="00236556">
        <w:br/>
      </w:r>
      <w:r w:rsidR="00B00BAE">
        <w:t>The word “necessary” should be “necessarily”.]</w:t>
      </w:r>
    </w:p>
    <w:p w14:paraId="21F52270" w14:textId="77777777" w:rsidR="00687D29" w:rsidRDefault="00687D29" w:rsidP="003457CC">
      <w:pPr>
        <w:pStyle w:val="REG-P0"/>
      </w:pPr>
    </w:p>
    <w:p w14:paraId="5CE106A5" w14:textId="1E31137D" w:rsidR="003457CC" w:rsidRDefault="003457CC" w:rsidP="003457CC">
      <w:pPr>
        <w:pStyle w:val="REG-P0"/>
        <w:ind w:left="567" w:hanging="567"/>
      </w:pPr>
      <w:r>
        <w:t xml:space="preserve">(f) </w:t>
      </w:r>
      <w:r>
        <w:tab/>
        <w:t>only three assessors may be paid the allowances contemplated in paragraph (a) to (e);</w:t>
      </w:r>
    </w:p>
    <w:p w14:paraId="5BC5634C" w14:textId="77777777" w:rsidR="003457CC" w:rsidRDefault="003457CC" w:rsidP="003457CC">
      <w:pPr>
        <w:pStyle w:val="REG-P0"/>
      </w:pPr>
    </w:p>
    <w:p w14:paraId="65A65C0D" w14:textId="09C2C889" w:rsidR="001C6AA1" w:rsidRDefault="003457CC" w:rsidP="003457CC">
      <w:pPr>
        <w:pStyle w:val="REG-P0"/>
        <w:ind w:left="567" w:hanging="567"/>
      </w:pPr>
      <w:r>
        <w:t xml:space="preserve">(g) </w:t>
      </w:r>
      <w:r>
        <w:tab/>
        <w:t>an assessor may be paid a subsistence allowance at a rate of N$800,00 for attending a training workshop.</w:t>
      </w:r>
    </w:p>
    <w:p w14:paraId="7A75AAB1" w14:textId="79EDAB29" w:rsidR="001C6AA1" w:rsidRDefault="001C6AA1" w:rsidP="00FA44CE">
      <w:pPr>
        <w:pStyle w:val="REG-Pa"/>
      </w:pPr>
    </w:p>
    <w:p w14:paraId="2DCC35F0" w14:textId="4118A081" w:rsidR="001C6AA1" w:rsidRDefault="001C6AA1" w:rsidP="00FA44CE">
      <w:pPr>
        <w:pStyle w:val="REG-Pa"/>
      </w:pPr>
    </w:p>
    <w:p w14:paraId="4C68DEEE" w14:textId="5EBAA1B6" w:rsidR="008613A4" w:rsidRPr="00DB4C3D" w:rsidRDefault="00BA5CD7" w:rsidP="00775DE6">
      <w:pPr>
        <w:pStyle w:val="REG-Amend"/>
      </w:pPr>
      <w:r>
        <w:rPr>
          <w:bCs/>
          <w:lang w:val="en-ZA"/>
        </w:rPr>
        <w:t>[</w:t>
      </w:r>
      <w:r w:rsidRPr="00EC4995">
        <w:rPr>
          <w:bCs/>
          <w:lang w:val="en-ZA"/>
        </w:rPr>
        <w:t>GN 269/2022</w:t>
      </w:r>
      <w:r>
        <w:rPr>
          <w:bCs/>
          <w:lang w:val="en-ZA"/>
        </w:rPr>
        <w:t xml:space="preserve"> states that “</w:t>
      </w:r>
      <w:r>
        <w:rPr>
          <w:lang w:val="en-ZA"/>
        </w:rPr>
        <w:t>Regulation 12 of the Regulations is amended by the substitution for subregulation (1) of the following subregulation”, with this stat</w:t>
      </w:r>
      <w:r w:rsidR="007912FE">
        <w:rPr>
          <w:lang w:val="en-ZA"/>
        </w:rPr>
        <w:t>e</w:t>
      </w:r>
      <w:r>
        <w:rPr>
          <w:lang w:val="en-ZA"/>
        </w:rPr>
        <w:t>ment being followed by new versions of Tables A and B. However, regulation 12 does not contain any subregulations</w:t>
      </w:r>
      <w:r w:rsidR="002D417C">
        <w:rPr>
          <w:lang w:val="en-ZA"/>
        </w:rPr>
        <w:t xml:space="preserve">; it consists only of </w:t>
      </w:r>
      <w:r w:rsidR="00775DE6">
        <w:rPr>
          <w:lang w:val="en-ZA"/>
        </w:rPr>
        <w:t xml:space="preserve">the </w:t>
      </w:r>
      <w:r w:rsidR="002D417C">
        <w:rPr>
          <w:lang w:val="en-ZA"/>
        </w:rPr>
        <w:t>statement</w:t>
      </w:r>
      <w:r w:rsidR="00775DE6">
        <w:rPr>
          <w:lang w:val="en-ZA"/>
        </w:rPr>
        <w:t xml:space="preserve"> that “</w:t>
      </w:r>
      <w:r w:rsidR="00775DE6" w:rsidRPr="00775DE6">
        <w:rPr>
          <w:lang w:val="en-ZA"/>
        </w:rPr>
        <w:t>Remunerations and allowances payable under the Act are set out in Tables</w:t>
      </w:r>
      <w:r w:rsidR="00775DE6">
        <w:rPr>
          <w:lang w:val="en-ZA"/>
        </w:rPr>
        <w:t xml:space="preserve"> </w:t>
      </w:r>
      <w:r w:rsidR="00775DE6" w:rsidRPr="00775DE6">
        <w:rPr>
          <w:lang w:val="en-ZA"/>
        </w:rPr>
        <w:t>A, B, C and D</w:t>
      </w:r>
      <w:r w:rsidR="00775DE6">
        <w:rPr>
          <w:lang w:val="en-ZA"/>
        </w:rPr>
        <w:t xml:space="preserve">”, </w:t>
      </w:r>
      <w:r w:rsidR="002D417C">
        <w:rPr>
          <w:lang w:val="en-ZA"/>
        </w:rPr>
        <w:t xml:space="preserve">followed by </w:t>
      </w:r>
      <w:r w:rsidR="00775DE6">
        <w:rPr>
          <w:lang w:val="en-ZA"/>
        </w:rPr>
        <w:t>an explan</w:t>
      </w:r>
      <w:r w:rsidR="000A77A0">
        <w:rPr>
          <w:lang w:val="en-ZA"/>
        </w:rPr>
        <w:t>a</w:t>
      </w:r>
      <w:r w:rsidR="00775DE6">
        <w:rPr>
          <w:lang w:val="en-ZA"/>
        </w:rPr>
        <w:t xml:space="preserve">tory note and </w:t>
      </w:r>
      <w:r w:rsidR="002D417C">
        <w:rPr>
          <w:lang w:val="en-ZA"/>
        </w:rPr>
        <w:t xml:space="preserve">Tables A-D. </w:t>
      </w:r>
      <w:r>
        <w:rPr>
          <w:lang w:val="en-ZA"/>
        </w:rPr>
        <w:t xml:space="preserve">Thus, it is not clear if Tables C and D </w:t>
      </w:r>
      <w:r w:rsidR="007912FE">
        <w:rPr>
          <w:lang w:val="en-ZA"/>
        </w:rPr>
        <w:t xml:space="preserve">were intended to </w:t>
      </w:r>
      <w:r>
        <w:rPr>
          <w:lang w:val="en-ZA"/>
        </w:rPr>
        <w:t>remain in place or to be omitted.</w:t>
      </w:r>
      <w:r w:rsidR="00775DE6">
        <w:rPr>
          <w:lang w:val="en-ZA"/>
        </w:rPr>
        <w:t xml:space="preserve"> Since regulation 12 apparently still refers to “Tables A,</w:t>
      </w:r>
      <w:r w:rsidR="000A77A0">
        <w:rPr>
          <w:lang w:val="en-ZA"/>
        </w:rPr>
        <w:t xml:space="preserve"> </w:t>
      </w:r>
      <w:r w:rsidR="00775DE6">
        <w:rPr>
          <w:lang w:val="en-ZA"/>
        </w:rPr>
        <w:t>B, C and D”, it has been assumed that only Tables A and B were meant to be replaced</w:t>
      </w:r>
      <w:r w:rsidR="000A77A0">
        <w:rPr>
          <w:lang w:val="en-ZA"/>
        </w:rPr>
        <w:t>, with Tables C and D remaining unchanged</w:t>
      </w:r>
      <w:r w:rsidR="00775DE6">
        <w:rPr>
          <w:lang w:val="en-ZA"/>
        </w:rPr>
        <w:t>.</w:t>
      </w:r>
      <w:r w:rsidR="00F306D0">
        <w:rPr>
          <w:lang w:val="en-ZA"/>
        </w:rPr>
        <w:t xml:space="preserve"> This interpretation must be correct, since Table C and Table D were both subsequently substituted by GN 154/2023.</w:t>
      </w:r>
      <w:r>
        <w:rPr>
          <w:lang w:val="en-ZA"/>
        </w:rPr>
        <w:t xml:space="preserve">] </w:t>
      </w:r>
    </w:p>
    <w:p w14:paraId="4F43653E" w14:textId="41C94C5C" w:rsidR="00221CCB" w:rsidRDefault="00221CCB" w:rsidP="00546408">
      <w:pPr>
        <w:pStyle w:val="REG-H3b"/>
      </w:pPr>
    </w:p>
    <w:p w14:paraId="62834B53" w14:textId="77777777" w:rsidR="00DA5443" w:rsidRPr="00DB4C3D" w:rsidRDefault="00DA5443" w:rsidP="00546408">
      <w:pPr>
        <w:pStyle w:val="REG-H3b"/>
      </w:pPr>
    </w:p>
    <w:p w14:paraId="0A6D5DF7" w14:textId="06E661D2" w:rsidR="00380EEA" w:rsidRPr="00E76F04" w:rsidRDefault="00380EEA" w:rsidP="00546408">
      <w:pPr>
        <w:pStyle w:val="REG-H3b"/>
        <w:rPr>
          <w:b/>
        </w:rPr>
      </w:pPr>
      <w:r w:rsidRPr="00E76F04">
        <w:rPr>
          <w:b/>
        </w:rPr>
        <w:t>TABLE</w:t>
      </w:r>
      <w:r w:rsidR="00FA44CE" w:rsidRPr="00E76F04">
        <w:rPr>
          <w:b/>
        </w:rPr>
        <w:t xml:space="preserve"> </w:t>
      </w:r>
      <w:r w:rsidRPr="00E76F04">
        <w:rPr>
          <w:b/>
        </w:rPr>
        <w:t>C</w:t>
      </w:r>
    </w:p>
    <w:p w14:paraId="19B11F03" w14:textId="77777777" w:rsidR="00E76F04" w:rsidRDefault="00E76F04" w:rsidP="00E76F04">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ALLOWANCES PAYABLE TO INTERPRETERS</w:t>
      </w:r>
    </w:p>
    <w:p w14:paraId="46F341C2" w14:textId="3AFF6C0A" w:rsidR="005B235F" w:rsidRDefault="00E76F04" w:rsidP="00E76F04">
      <w:pPr>
        <w:pStyle w:val="REG-P0"/>
        <w:jc w:val="center"/>
      </w:pPr>
      <w:r>
        <w:t>(Section 32(1), regulation 12)</w:t>
      </w:r>
    </w:p>
    <w:p w14:paraId="3835AA6F" w14:textId="77777777" w:rsidR="00E76F04" w:rsidRDefault="00E76F04" w:rsidP="00D8008B">
      <w:pPr>
        <w:pStyle w:val="REG-Amend"/>
      </w:pPr>
    </w:p>
    <w:p w14:paraId="1BA8D470" w14:textId="2B500752" w:rsidR="005B235F" w:rsidRPr="00D8008B" w:rsidRDefault="005B235F" w:rsidP="00D8008B">
      <w:pPr>
        <w:pStyle w:val="REG-Amend"/>
      </w:pPr>
      <w:r w:rsidRPr="00D8008B">
        <w:t>[</w:t>
      </w:r>
      <w:r w:rsidR="00F306D0">
        <w:rPr>
          <w:lang w:val="en-ZA"/>
        </w:rPr>
        <w:t>Table C is substituted by GN 154/2023</w:t>
      </w:r>
      <w:r w:rsidRPr="00D8008B">
        <w:t>.]</w:t>
      </w:r>
    </w:p>
    <w:p w14:paraId="44C9EC3B" w14:textId="77777777" w:rsidR="00380EEA" w:rsidRPr="00DB4C3D" w:rsidRDefault="00380EEA" w:rsidP="00380EEA">
      <w:pPr>
        <w:pStyle w:val="REG-P0"/>
      </w:pPr>
    </w:p>
    <w:p w14:paraId="5E71BA7B" w14:textId="720193DD" w:rsidR="00E410AB" w:rsidRPr="00E410AB" w:rsidRDefault="00380EEA" w:rsidP="00E410AB">
      <w:pPr>
        <w:pStyle w:val="REG-P0"/>
      </w:pPr>
      <w:r w:rsidRPr="00E410AB">
        <w:t>1</w:t>
      </w:r>
      <w:r w:rsidR="00E410AB">
        <w:t>.</w:t>
      </w:r>
      <w:r w:rsidR="00E410AB">
        <w:tab/>
      </w:r>
      <w:r w:rsidR="00E410AB" w:rsidRPr="00E410AB">
        <w:t>For every community court session -</w:t>
      </w:r>
    </w:p>
    <w:p w14:paraId="1C826B04" w14:textId="77777777" w:rsidR="00E410AB" w:rsidRDefault="00E410AB" w:rsidP="00E410AB">
      <w:pPr>
        <w:pStyle w:val="REG-P0"/>
      </w:pPr>
    </w:p>
    <w:p w14:paraId="022F05CA" w14:textId="5A134F6C" w:rsidR="00E410AB" w:rsidRDefault="00E410AB" w:rsidP="00E410AB">
      <w:pPr>
        <w:pStyle w:val="REG-P0"/>
        <w:ind w:left="567" w:hanging="567"/>
      </w:pPr>
      <w:r w:rsidRPr="00E410AB">
        <w:t xml:space="preserve">(a) </w:t>
      </w:r>
      <w:r>
        <w:tab/>
      </w:r>
      <w:r w:rsidRPr="00E410AB">
        <w:t>an attendance sitting allowance is payable at the rate of N$55,00 per hour or a part</w:t>
      </w:r>
      <w:r>
        <w:t xml:space="preserve"> </w:t>
      </w:r>
      <w:r w:rsidRPr="00E410AB">
        <w:t>of the hour;</w:t>
      </w:r>
    </w:p>
    <w:p w14:paraId="31DAD480" w14:textId="77777777" w:rsidR="00E410AB" w:rsidRPr="00E410AB" w:rsidRDefault="00E410AB" w:rsidP="00E410AB">
      <w:pPr>
        <w:pStyle w:val="REG-P0"/>
        <w:ind w:left="567" w:hanging="567"/>
      </w:pPr>
    </w:p>
    <w:p w14:paraId="1D8653C8" w14:textId="07CA11DD" w:rsidR="00E410AB" w:rsidRDefault="00E410AB" w:rsidP="00E410AB">
      <w:pPr>
        <w:pStyle w:val="REG-P0"/>
        <w:ind w:left="567" w:hanging="567"/>
      </w:pPr>
      <w:r w:rsidRPr="00E410AB">
        <w:t xml:space="preserve">(b) </w:t>
      </w:r>
      <w:r>
        <w:tab/>
      </w:r>
      <w:r w:rsidRPr="00E410AB">
        <w:t xml:space="preserve">attendance is to be calculated from the hour from which a case </w:t>
      </w:r>
      <w:r w:rsidRPr="00401B6B">
        <w:t>commence</w:t>
      </w:r>
      <w:r w:rsidRPr="00E410AB">
        <w:t xml:space="preserve"> to the</w:t>
      </w:r>
      <w:r>
        <w:t xml:space="preserve"> </w:t>
      </w:r>
      <w:r w:rsidRPr="00E410AB">
        <w:t>hour at which judgement is given or reserved, or to the hour at which the interpreter</w:t>
      </w:r>
      <w:r>
        <w:t xml:space="preserve"> </w:t>
      </w:r>
      <w:r w:rsidRPr="00E410AB">
        <w:t>is expressly released by the community court from further attendance, whichever is</w:t>
      </w:r>
      <w:r>
        <w:t xml:space="preserve"> </w:t>
      </w:r>
      <w:r w:rsidRPr="00E410AB">
        <w:t>the earlier;</w:t>
      </w:r>
    </w:p>
    <w:p w14:paraId="6E1BF1F2" w14:textId="77777777" w:rsidR="00E410AB" w:rsidRPr="00E410AB" w:rsidRDefault="00E410AB" w:rsidP="00E410AB">
      <w:pPr>
        <w:pStyle w:val="REG-P0"/>
      </w:pPr>
    </w:p>
    <w:p w14:paraId="15595C25" w14:textId="34A80CC5" w:rsidR="00401B6B" w:rsidRDefault="00401B6B" w:rsidP="00401B6B">
      <w:pPr>
        <w:pStyle w:val="REG-Amend"/>
      </w:pPr>
      <w:r>
        <w:t>[The word “commence” should be “commences”.]</w:t>
      </w:r>
    </w:p>
    <w:p w14:paraId="0117D989" w14:textId="77777777" w:rsidR="00401B6B" w:rsidRDefault="00401B6B" w:rsidP="00E410AB">
      <w:pPr>
        <w:pStyle w:val="REG-P0"/>
        <w:ind w:left="567" w:hanging="567"/>
      </w:pPr>
    </w:p>
    <w:p w14:paraId="03C55086" w14:textId="21C0EB84" w:rsidR="00E410AB" w:rsidRDefault="00E410AB" w:rsidP="00E410AB">
      <w:pPr>
        <w:pStyle w:val="REG-P0"/>
        <w:ind w:left="567" w:hanging="567"/>
      </w:pPr>
      <w:r w:rsidRPr="00E410AB">
        <w:t xml:space="preserve">(c) </w:t>
      </w:r>
      <w:r>
        <w:tab/>
      </w:r>
      <w:r w:rsidRPr="00E410AB">
        <w:t>when the case is adjourned, postponed or settled, attendance is to be calculated from</w:t>
      </w:r>
      <w:r>
        <w:t xml:space="preserve"> </w:t>
      </w:r>
      <w:r w:rsidRPr="00E410AB">
        <w:t>the hour from which the case commence to the hour at which the case is adjourned,</w:t>
      </w:r>
      <w:r>
        <w:t xml:space="preserve"> </w:t>
      </w:r>
      <w:r w:rsidRPr="00E410AB">
        <w:t>postponed or settled, or to the hour at which the interpreter is expressly released by</w:t>
      </w:r>
      <w:r>
        <w:t xml:space="preserve"> </w:t>
      </w:r>
      <w:r w:rsidRPr="00E410AB">
        <w:t>the community court from further attendance, whichever is the earlier; and</w:t>
      </w:r>
    </w:p>
    <w:p w14:paraId="57B49575" w14:textId="3424C40A" w:rsidR="00E410AB" w:rsidRDefault="00E410AB" w:rsidP="00E410AB">
      <w:pPr>
        <w:pStyle w:val="REG-P0"/>
        <w:ind w:left="567" w:hanging="567"/>
      </w:pPr>
    </w:p>
    <w:p w14:paraId="7613EB7E" w14:textId="77777777" w:rsidR="00236556" w:rsidRDefault="00236556" w:rsidP="00236556">
      <w:pPr>
        <w:pStyle w:val="REG-Amend"/>
      </w:pPr>
      <w:r>
        <w:t>[The word “commence” should be “commences”.]</w:t>
      </w:r>
    </w:p>
    <w:p w14:paraId="01817AAB" w14:textId="77777777" w:rsidR="00236556" w:rsidRPr="00E410AB" w:rsidRDefault="00236556" w:rsidP="00E410AB">
      <w:pPr>
        <w:pStyle w:val="REG-P0"/>
        <w:ind w:left="567" w:hanging="567"/>
      </w:pPr>
    </w:p>
    <w:p w14:paraId="6C92A985" w14:textId="437D1A15" w:rsidR="00E410AB" w:rsidRDefault="00E410AB" w:rsidP="00E410AB">
      <w:pPr>
        <w:pStyle w:val="REG-P0"/>
        <w:ind w:left="567" w:hanging="567"/>
      </w:pPr>
      <w:r w:rsidRPr="00E410AB">
        <w:t xml:space="preserve">(d) </w:t>
      </w:r>
      <w:r>
        <w:tab/>
      </w:r>
      <w:r w:rsidRPr="00E410AB">
        <w:t>an interpreter who has neither a residence nor a place of business within 2 kilometres</w:t>
      </w:r>
      <w:r>
        <w:t xml:space="preserve"> </w:t>
      </w:r>
      <w:r w:rsidRPr="00E410AB">
        <w:t>of the place of sitting of the community court is also entitled to a travel allowance</w:t>
      </w:r>
      <w:r>
        <w:t xml:space="preserve"> </w:t>
      </w:r>
      <w:r w:rsidRPr="00E410AB">
        <w:t>at the rate of N$3,50 per kilometre for each journey actually and necessary taken</w:t>
      </w:r>
      <w:r>
        <w:t xml:space="preserve"> </w:t>
      </w:r>
      <w:r w:rsidRPr="00E410AB">
        <w:t>between the place of sitting of the community court and his or her residence or place</w:t>
      </w:r>
      <w:r>
        <w:t xml:space="preserve"> </w:t>
      </w:r>
      <w:r w:rsidRPr="00E410AB">
        <w:t>of business.</w:t>
      </w:r>
    </w:p>
    <w:p w14:paraId="315E7DD5" w14:textId="75ABE3AE" w:rsidR="00E410AB" w:rsidRDefault="00E410AB" w:rsidP="00E410AB">
      <w:pPr>
        <w:pStyle w:val="REG-P0"/>
      </w:pPr>
    </w:p>
    <w:p w14:paraId="5E4A81DF" w14:textId="2779C294" w:rsidR="00401B6B" w:rsidRDefault="00401B6B" w:rsidP="00401B6B">
      <w:pPr>
        <w:pStyle w:val="REG-Amend"/>
      </w:pPr>
      <w:r>
        <w:t>[The word “necessary” should be “necessarily”.]</w:t>
      </w:r>
    </w:p>
    <w:p w14:paraId="79BF3957" w14:textId="77777777" w:rsidR="00401B6B" w:rsidRPr="00E410AB" w:rsidRDefault="00401B6B" w:rsidP="00E410AB">
      <w:pPr>
        <w:pStyle w:val="REG-P0"/>
      </w:pPr>
    </w:p>
    <w:p w14:paraId="4E183270" w14:textId="6C9CF1F3" w:rsidR="00AD0C02" w:rsidRPr="00E410AB" w:rsidRDefault="00E410AB" w:rsidP="00401B6B">
      <w:pPr>
        <w:pStyle w:val="REG-P0"/>
        <w:ind w:left="567" w:hanging="567"/>
      </w:pPr>
      <w:r w:rsidRPr="00E410AB">
        <w:t xml:space="preserve">2. </w:t>
      </w:r>
      <w:r w:rsidR="00401B6B">
        <w:tab/>
      </w:r>
      <w:r w:rsidRPr="00E410AB">
        <w:t>An interpreter may be paid a subsistence allowance at a rate of N$800,00 for any interpreting</w:t>
      </w:r>
      <w:r w:rsidR="00401B6B">
        <w:t xml:space="preserve"> </w:t>
      </w:r>
      <w:r w:rsidRPr="00E410AB">
        <w:t>services provided at a training workshop.</w:t>
      </w:r>
    </w:p>
    <w:p w14:paraId="678FDEF4" w14:textId="75A84AB5" w:rsidR="00221CCB" w:rsidRDefault="00221CCB" w:rsidP="00380EEA">
      <w:pPr>
        <w:pStyle w:val="REG-P0"/>
      </w:pPr>
    </w:p>
    <w:p w14:paraId="5446F807" w14:textId="77777777" w:rsidR="00401B6B" w:rsidRPr="00DB4C3D" w:rsidRDefault="00401B6B" w:rsidP="00380EEA">
      <w:pPr>
        <w:pStyle w:val="REG-P0"/>
      </w:pPr>
    </w:p>
    <w:p w14:paraId="591CDFA6" w14:textId="77777777" w:rsidR="00081583" w:rsidRDefault="00081583" w:rsidP="00081583">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TABLE D</w:t>
      </w:r>
    </w:p>
    <w:p w14:paraId="43BCC11D" w14:textId="77777777" w:rsidR="00081583" w:rsidRDefault="00081583" w:rsidP="00081583">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RENUMERATION AND ALLOWANCES PAYABLE TO CLERKS</w:t>
      </w:r>
    </w:p>
    <w:p w14:paraId="3B495F42" w14:textId="77777777" w:rsidR="00081583" w:rsidRDefault="00081583" w:rsidP="00081583">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AND MESSENGERS OF COMMUNITY COURT</w:t>
      </w:r>
    </w:p>
    <w:p w14:paraId="56F07F1A" w14:textId="1188F1F2" w:rsidR="005B235F" w:rsidRPr="00081583" w:rsidRDefault="00081583" w:rsidP="00081583">
      <w:pPr>
        <w:pStyle w:val="REG-P0"/>
        <w:jc w:val="center"/>
      </w:pPr>
      <w:r w:rsidRPr="00081583">
        <w:t>(Section 10(2), regulation 12)</w:t>
      </w:r>
    </w:p>
    <w:p w14:paraId="4DB6849D" w14:textId="77777777" w:rsidR="00081583" w:rsidRDefault="00081583" w:rsidP="00081583">
      <w:pPr>
        <w:pStyle w:val="REG-H3b"/>
      </w:pPr>
    </w:p>
    <w:p w14:paraId="36BDED53" w14:textId="6413844B" w:rsidR="00F306D0" w:rsidRPr="00D8008B" w:rsidRDefault="00F306D0" w:rsidP="00F306D0">
      <w:pPr>
        <w:pStyle w:val="REG-Amend"/>
      </w:pPr>
      <w:r w:rsidRPr="00D8008B">
        <w:t>[</w:t>
      </w:r>
      <w:r>
        <w:rPr>
          <w:lang w:val="en-ZA"/>
        </w:rPr>
        <w:t>Table D is substituted by GN 154/2023</w:t>
      </w:r>
      <w:r w:rsidRPr="00D8008B">
        <w:t>.</w:t>
      </w:r>
      <w:r w:rsidR="00081583">
        <w:t xml:space="preserve"> The word “REMUNERATION” is misspelt </w:t>
      </w:r>
      <w:r w:rsidR="00236556">
        <w:br/>
      </w:r>
      <w:r w:rsidR="00081583">
        <w:t xml:space="preserve">in the </w:t>
      </w:r>
      <w:r w:rsidR="00081583" w:rsidRPr="00081583">
        <w:rPr>
          <w:i/>
        </w:rPr>
        <w:t>Government Gazette</w:t>
      </w:r>
      <w:r w:rsidR="00081583">
        <w:t>, as reproduced above.</w:t>
      </w:r>
      <w:r w:rsidRPr="00D8008B">
        <w:t>]</w:t>
      </w:r>
    </w:p>
    <w:p w14:paraId="6B1F5618" w14:textId="77777777" w:rsidR="00380EEA" w:rsidRPr="00DB4C3D" w:rsidRDefault="00380EEA" w:rsidP="00380EEA">
      <w:pPr>
        <w:pStyle w:val="REG-P0"/>
      </w:pPr>
    </w:p>
    <w:p w14:paraId="689CFB70" w14:textId="0E499C13" w:rsidR="004A241A" w:rsidRPr="004A241A" w:rsidRDefault="004A241A" w:rsidP="004A241A">
      <w:pPr>
        <w:pStyle w:val="REG-P0"/>
      </w:pPr>
      <w:r w:rsidRPr="004A241A">
        <w:t xml:space="preserve">1. </w:t>
      </w:r>
      <w:r>
        <w:tab/>
      </w:r>
      <w:r w:rsidRPr="004A241A">
        <w:t>A messenger of a community court may be paid -</w:t>
      </w:r>
    </w:p>
    <w:p w14:paraId="4CCB2F82" w14:textId="77777777" w:rsidR="004A241A" w:rsidRDefault="004A241A" w:rsidP="004A241A">
      <w:pPr>
        <w:pStyle w:val="REG-P0"/>
        <w:ind w:left="1134" w:hanging="1134"/>
      </w:pPr>
    </w:p>
    <w:p w14:paraId="6966E29C" w14:textId="25409FFF" w:rsidR="004A241A" w:rsidRPr="004A241A" w:rsidRDefault="00CB7606" w:rsidP="00CB7606">
      <w:pPr>
        <w:pStyle w:val="REG-Pa"/>
      </w:pPr>
      <w:r>
        <w:t>(a)</w:t>
      </w:r>
      <w:r>
        <w:tab/>
      </w:r>
      <w:r w:rsidR="004A241A" w:rsidRPr="004A241A">
        <w:t>as remuneration an amount of N$1800,00 per month;</w:t>
      </w:r>
    </w:p>
    <w:p w14:paraId="0019F6B2" w14:textId="77777777" w:rsidR="004A241A" w:rsidRDefault="004A241A" w:rsidP="00CB7606">
      <w:pPr>
        <w:pStyle w:val="REG-Pa"/>
      </w:pPr>
    </w:p>
    <w:p w14:paraId="2DAF09F1" w14:textId="5F9C0934" w:rsidR="004A241A" w:rsidRPr="004A241A" w:rsidRDefault="004A241A" w:rsidP="00CB7606">
      <w:pPr>
        <w:pStyle w:val="REG-Pa"/>
      </w:pPr>
      <w:r w:rsidRPr="004A241A">
        <w:t xml:space="preserve">(b) </w:t>
      </w:r>
      <w:r>
        <w:tab/>
      </w:r>
      <w:r w:rsidRPr="004A241A">
        <w:t>a thirteenth cheque equal to the monthly remuneration at the end of each</w:t>
      </w:r>
      <w:r>
        <w:t xml:space="preserve"> </w:t>
      </w:r>
      <w:r w:rsidRPr="004A241A">
        <w:t>succeeding year;</w:t>
      </w:r>
    </w:p>
    <w:p w14:paraId="6D2DD28D" w14:textId="77777777" w:rsidR="004A241A" w:rsidRDefault="004A241A" w:rsidP="00CB7606">
      <w:pPr>
        <w:pStyle w:val="REG-Pa"/>
      </w:pPr>
    </w:p>
    <w:p w14:paraId="0F327F0C" w14:textId="4A20F397" w:rsidR="004A241A" w:rsidRPr="004A241A" w:rsidRDefault="004A241A" w:rsidP="00CB7606">
      <w:pPr>
        <w:pStyle w:val="REG-Pa"/>
      </w:pPr>
      <w:r w:rsidRPr="004A241A">
        <w:t xml:space="preserve">(c) </w:t>
      </w:r>
      <w:r>
        <w:tab/>
      </w:r>
      <w:r w:rsidRPr="004A241A">
        <w:t>a subsistence allowance at a rate of N$800,00 for attending a training workshop;</w:t>
      </w:r>
      <w:r>
        <w:t xml:space="preserve"> </w:t>
      </w:r>
      <w:r w:rsidRPr="004A241A">
        <w:t>and</w:t>
      </w:r>
    </w:p>
    <w:p w14:paraId="27EA2B84" w14:textId="77777777" w:rsidR="004A241A" w:rsidRDefault="004A241A" w:rsidP="00CB7606">
      <w:pPr>
        <w:pStyle w:val="REG-Pa"/>
      </w:pPr>
    </w:p>
    <w:p w14:paraId="0EB951A6" w14:textId="122526EA" w:rsidR="004A241A" w:rsidRPr="004A241A" w:rsidRDefault="004A241A" w:rsidP="00CB7606">
      <w:pPr>
        <w:pStyle w:val="REG-Pa"/>
      </w:pPr>
      <w:r w:rsidRPr="004A241A">
        <w:t>(d)</w:t>
      </w:r>
      <w:r>
        <w:tab/>
      </w:r>
      <w:r w:rsidRPr="004A241A">
        <w:t>a travel allowance at a rate of N$4,00 for each kilometre travelled to serve court</w:t>
      </w:r>
      <w:r>
        <w:t xml:space="preserve"> </w:t>
      </w:r>
      <w:r w:rsidRPr="004A241A">
        <w:t>process.</w:t>
      </w:r>
    </w:p>
    <w:p w14:paraId="2683C088" w14:textId="77777777" w:rsidR="004A241A" w:rsidRDefault="004A241A" w:rsidP="00CB7606">
      <w:pPr>
        <w:pStyle w:val="REG-P0"/>
        <w:ind w:left="567"/>
      </w:pPr>
    </w:p>
    <w:p w14:paraId="767E08F2" w14:textId="57F4005A" w:rsidR="004A241A" w:rsidRPr="004A241A" w:rsidRDefault="004A241A" w:rsidP="004A241A">
      <w:pPr>
        <w:pStyle w:val="REG-P0"/>
      </w:pPr>
      <w:r w:rsidRPr="004A241A">
        <w:t xml:space="preserve">2. </w:t>
      </w:r>
      <w:r>
        <w:tab/>
      </w:r>
      <w:r w:rsidRPr="004A241A">
        <w:t>A clerk of a community court may be paid -</w:t>
      </w:r>
    </w:p>
    <w:p w14:paraId="3F89AE2C" w14:textId="77777777" w:rsidR="004A241A" w:rsidRDefault="004A241A" w:rsidP="004A241A">
      <w:pPr>
        <w:pStyle w:val="REG-P0"/>
        <w:ind w:left="567" w:hanging="567"/>
      </w:pPr>
    </w:p>
    <w:p w14:paraId="5C2A1C3B" w14:textId="28682CC1" w:rsidR="004A241A" w:rsidRPr="004A241A" w:rsidRDefault="004A241A" w:rsidP="00CB7606">
      <w:pPr>
        <w:pStyle w:val="REG-Pa"/>
      </w:pPr>
      <w:r w:rsidRPr="004A241A">
        <w:t xml:space="preserve">(a) </w:t>
      </w:r>
      <w:r>
        <w:tab/>
      </w:r>
      <w:r w:rsidRPr="004A241A">
        <w:t>a remuneration an amount of N$3000,00 per month;</w:t>
      </w:r>
    </w:p>
    <w:p w14:paraId="1728B809" w14:textId="55A1E975" w:rsidR="004A241A" w:rsidRDefault="004A241A" w:rsidP="004A241A">
      <w:pPr>
        <w:pStyle w:val="REG-P0"/>
        <w:ind w:left="567" w:hanging="567"/>
      </w:pPr>
      <w:bookmarkStart w:id="0" w:name="_GoBack"/>
      <w:bookmarkEnd w:id="0"/>
    </w:p>
    <w:p w14:paraId="3F861A86" w14:textId="4E4A298A" w:rsidR="00CB7606" w:rsidRDefault="00CB7606" w:rsidP="00CB7606">
      <w:pPr>
        <w:pStyle w:val="REG-Amend"/>
      </w:pPr>
      <w:r>
        <w:t>[The initial word “a” was probably intended to be “as”, as in paragraph 1(a) above.]</w:t>
      </w:r>
    </w:p>
    <w:p w14:paraId="618C1401" w14:textId="77777777" w:rsidR="00CB7606" w:rsidRDefault="00CB7606" w:rsidP="004A241A">
      <w:pPr>
        <w:pStyle w:val="REG-P0"/>
        <w:ind w:left="567" w:hanging="567"/>
      </w:pPr>
    </w:p>
    <w:p w14:paraId="0398857C" w14:textId="218C1C5C" w:rsidR="004A241A" w:rsidRPr="004A241A" w:rsidRDefault="004A241A" w:rsidP="00CB7606">
      <w:pPr>
        <w:pStyle w:val="REG-Pa"/>
      </w:pPr>
      <w:r w:rsidRPr="004A241A">
        <w:t xml:space="preserve">(b) </w:t>
      </w:r>
      <w:r>
        <w:tab/>
      </w:r>
      <w:r w:rsidRPr="004A241A">
        <w:t>a thirteenth cheque equal to the monthly remuneration at the end of each</w:t>
      </w:r>
      <w:r>
        <w:t xml:space="preserve"> </w:t>
      </w:r>
      <w:r w:rsidRPr="004A241A">
        <w:t>succeeding year;</w:t>
      </w:r>
    </w:p>
    <w:p w14:paraId="3AE16C51" w14:textId="77777777" w:rsidR="004A241A" w:rsidRDefault="004A241A" w:rsidP="00CB7606">
      <w:pPr>
        <w:pStyle w:val="REG-Pa"/>
      </w:pPr>
    </w:p>
    <w:p w14:paraId="3F5C5B2B" w14:textId="724E24A9" w:rsidR="004A241A" w:rsidRPr="004A241A" w:rsidRDefault="004A241A" w:rsidP="00CB7606">
      <w:pPr>
        <w:pStyle w:val="REG-Pa"/>
      </w:pPr>
      <w:r w:rsidRPr="004A241A">
        <w:t xml:space="preserve">(c) </w:t>
      </w:r>
      <w:r>
        <w:tab/>
      </w:r>
      <w:r w:rsidRPr="004A241A">
        <w:t>a subsistence allowance at a rate of N$800,00 for attending a training workshop;</w:t>
      </w:r>
      <w:r>
        <w:t xml:space="preserve"> </w:t>
      </w:r>
      <w:r w:rsidRPr="004A241A">
        <w:t>and</w:t>
      </w:r>
    </w:p>
    <w:p w14:paraId="4AFC2CF8" w14:textId="77777777" w:rsidR="004A241A" w:rsidRDefault="004A241A" w:rsidP="00CB7606">
      <w:pPr>
        <w:pStyle w:val="REG-Pa"/>
      </w:pPr>
    </w:p>
    <w:p w14:paraId="56A87712" w14:textId="78ED845F" w:rsidR="007C4355" w:rsidRDefault="004A241A" w:rsidP="00CB7606">
      <w:pPr>
        <w:pStyle w:val="REG-Pa"/>
      </w:pPr>
      <w:r w:rsidRPr="004A241A">
        <w:t xml:space="preserve">(d) </w:t>
      </w:r>
      <w:r>
        <w:tab/>
      </w:r>
      <w:r w:rsidRPr="004A241A">
        <w:t>a transport allowance at the rate of N$800,00 per month.</w:t>
      </w:r>
    </w:p>
    <w:p w14:paraId="01385AAA" w14:textId="77777777" w:rsidR="004A241A" w:rsidRDefault="004A241A" w:rsidP="004A241A">
      <w:pPr>
        <w:pStyle w:val="REG-P0"/>
        <w:ind w:left="567" w:hanging="567"/>
      </w:pPr>
    </w:p>
    <w:p w14:paraId="09704EF2" w14:textId="77777777" w:rsidR="004A241A" w:rsidRPr="004A241A" w:rsidRDefault="004A241A" w:rsidP="004A241A">
      <w:pPr>
        <w:pStyle w:val="REG-P0"/>
      </w:pPr>
    </w:p>
    <w:sectPr w:rsidR="004A241A" w:rsidRPr="004A241A" w:rsidSect="007B5669">
      <w:headerReference w:type="default" r:id="rId13"/>
      <w:head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DF3E" w14:textId="77777777" w:rsidR="00CE610C" w:rsidRDefault="00CE610C">
      <w:r>
        <w:separator/>
      </w:r>
    </w:p>
  </w:endnote>
  <w:endnote w:type="continuationSeparator" w:id="0">
    <w:p w14:paraId="1E0A4398" w14:textId="77777777" w:rsidR="00CE610C" w:rsidRDefault="00CE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0648D" w14:textId="77777777" w:rsidR="00CE610C" w:rsidRDefault="00CE610C">
      <w:r>
        <w:separator/>
      </w:r>
    </w:p>
  </w:footnote>
  <w:footnote w:type="continuationSeparator" w:id="0">
    <w:p w14:paraId="20E4DAF8" w14:textId="77777777" w:rsidR="00CE610C" w:rsidRDefault="00CE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0D95" w14:textId="222ED360" w:rsidR="004A241A" w:rsidRPr="000073EE" w:rsidRDefault="004A241A" w:rsidP="00FC33A9">
    <w:pPr>
      <w:spacing w:after="120"/>
      <w:jc w:val="center"/>
      <w:rPr>
        <w:rFonts w:ascii="Arial" w:hAnsi="Arial" w:cs="Arial"/>
        <w:sz w:val="16"/>
        <w:szCs w:val="16"/>
      </w:rPr>
    </w:pPr>
    <w:r>
      <w:rPr>
        <w:rFonts w:ascii="Arial" w:hAnsi="Arial" w:cs="Arial"/>
        <w:sz w:val="12"/>
        <w:szCs w:val="16"/>
      </w:rPr>
      <w:pict w14:anchorId="611E300D">
        <v:group id="Group 6" o:spid="_x0000_s2049" style="position:absolute;left:0;text-align:left;margin-left:-76pt;margin-top:0;width:576.55pt;height:841.05pt;z-index:251664896;mso-position-vertical-relative:page;mso-width-relative:margin;mso-height-relative:margin" coordsize="73215,106812" o:allowincell="f" o:allowoverlap="f">
          <v:line id="Straight Connector 1" o:spid="_x0000_s2051" style="position:absolute;visibility:visible" from="0,0" to="0,106812" o:connectortype="straight" strokecolor="#bfbfbf" strokeweight="18pt">
            <v:stroke endcap="square"/>
          </v:line>
          <v:line id="Straight Connector 5" o:spid="_x0000_s2050" style="position:absolute;visibility:visible" from="73215,0" to="73215,106812" o:connectortype="straight" strokecolor="#bfbfbf" strokeweight="18pt">
            <v:stroke endcap="square"/>
          </v:line>
          <w10:wrap anchory="page"/>
          <w10:anchorlock/>
        </v:group>
      </w:pic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CE610C">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2BF5DDD4" w14:textId="77777777" w:rsidR="004A241A" w:rsidRPr="00F25922" w:rsidRDefault="004A241A" w:rsidP="007B5669">
    <w:pPr>
      <w:pStyle w:val="REG-PHA"/>
    </w:pPr>
    <w:r w:rsidRPr="00F25922">
      <w:t>REGULATIONS</w:t>
    </w:r>
  </w:p>
  <w:p w14:paraId="124BD98C" w14:textId="77777777" w:rsidR="004A241A" w:rsidRDefault="004A241A" w:rsidP="00EF58E0">
    <w:pPr>
      <w:pStyle w:val="REG-PHb"/>
      <w:spacing w:after="120"/>
    </w:pPr>
    <w:r>
      <w:t>Community Courts Act 10 of 2003</w:t>
    </w:r>
  </w:p>
  <w:p w14:paraId="3A7645B5" w14:textId="77777777" w:rsidR="004A241A" w:rsidRPr="00F25922" w:rsidRDefault="004A241A" w:rsidP="00F25922">
    <w:pPr>
      <w:pStyle w:val="REG-PHb"/>
    </w:pPr>
    <w:r>
      <w:t>Regulations of Community Courts</w:t>
    </w:r>
  </w:p>
  <w:p w14:paraId="665D0426" w14:textId="77777777" w:rsidR="004A241A" w:rsidRPr="00F25922" w:rsidRDefault="004A241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FBEB" w14:textId="77777777" w:rsidR="004A241A" w:rsidRPr="00BA6B35" w:rsidRDefault="004A241A"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5C0AA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12349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59604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806DB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5D605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365021"/>
    <w:multiLevelType w:val="hybridMultilevel"/>
    <w:tmpl w:val="8FB0FD50"/>
    <w:lvl w:ilvl="0" w:tplc="860E5C80">
      <w:start w:val="2"/>
      <w:numFmt w:val="decimal"/>
      <w:lvlText w:val="(%1)"/>
      <w:lvlJc w:val="left"/>
      <w:pPr>
        <w:ind w:hanging="572"/>
      </w:pPr>
      <w:rPr>
        <w:rFonts w:ascii="Times New Roman" w:eastAsia="Times New Roman" w:hAnsi="Times New Roman" w:hint="default"/>
        <w:w w:val="103"/>
        <w:sz w:val="21"/>
        <w:szCs w:val="21"/>
      </w:rPr>
    </w:lvl>
    <w:lvl w:ilvl="1" w:tplc="19C60FE2">
      <w:start w:val="1"/>
      <w:numFmt w:val="lowerLetter"/>
      <w:lvlText w:val="(%2)"/>
      <w:lvlJc w:val="left"/>
      <w:pPr>
        <w:ind w:hanging="629"/>
      </w:pPr>
      <w:rPr>
        <w:rFonts w:ascii="Times New Roman" w:eastAsia="Times New Roman" w:hAnsi="Times New Roman" w:hint="default"/>
        <w:w w:val="110"/>
        <w:sz w:val="20"/>
        <w:szCs w:val="20"/>
      </w:rPr>
    </w:lvl>
    <w:lvl w:ilvl="2" w:tplc="AE104C78">
      <w:start w:val="1"/>
      <w:numFmt w:val="bullet"/>
      <w:lvlText w:val="•"/>
      <w:lvlJc w:val="left"/>
      <w:rPr>
        <w:rFonts w:hint="default"/>
      </w:rPr>
    </w:lvl>
    <w:lvl w:ilvl="3" w:tplc="FE083BEE">
      <w:start w:val="1"/>
      <w:numFmt w:val="bullet"/>
      <w:lvlText w:val="•"/>
      <w:lvlJc w:val="left"/>
      <w:rPr>
        <w:rFonts w:hint="default"/>
      </w:rPr>
    </w:lvl>
    <w:lvl w:ilvl="4" w:tplc="693CBB40">
      <w:start w:val="1"/>
      <w:numFmt w:val="bullet"/>
      <w:lvlText w:val="•"/>
      <w:lvlJc w:val="left"/>
      <w:rPr>
        <w:rFonts w:hint="default"/>
      </w:rPr>
    </w:lvl>
    <w:lvl w:ilvl="5" w:tplc="0B5ABDBC">
      <w:start w:val="1"/>
      <w:numFmt w:val="bullet"/>
      <w:lvlText w:val="•"/>
      <w:lvlJc w:val="left"/>
      <w:rPr>
        <w:rFonts w:hint="default"/>
      </w:rPr>
    </w:lvl>
    <w:lvl w:ilvl="6" w:tplc="5E38114C">
      <w:start w:val="1"/>
      <w:numFmt w:val="bullet"/>
      <w:lvlText w:val="•"/>
      <w:lvlJc w:val="left"/>
      <w:rPr>
        <w:rFonts w:hint="default"/>
      </w:rPr>
    </w:lvl>
    <w:lvl w:ilvl="7" w:tplc="DB3E6BB6">
      <w:start w:val="1"/>
      <w:numFmt w:val="bullet"/>
      <w:lvlText w:val="•"/>
      <w:lvlJc w:val="left"/>
      <w:rPr>
        <w:rFonts w:hint="default"/>
      </w:rPr>
    </w:lvl>
    <w:lvl w:ilvl="8" w:tplc="B19089A8">
      <w:start w:val="1"/>
      <w:numFmt w:val="bullet"/>
      <w:lvlText w:val="•"/>
      <w:lvlJc w:val="left"/>
      <w:rPr>
        <w:rFonts w:hint="default"/>
      </w:rPr>
    </w:lvl>
  </w:abstractNum>
  <w:abstractNum w:abstractNumId="7" w15:restartNumberingAfterBreak="0">
    <w:nsid w:val="06D24BDC"/>
    <w:multiLevelType w:val="hybridMultilevel"/>
    <w:tmpl w:val="1D06F494"/>
    <w:lvl w:ilvl="0" w:tplc="661EF41A">
      <w:start w:val="1"/>
      <w:numFmt w:val="decimal"/>
      <w:lvlText w:val="%1."/>
      <w:lvlJc w:val="left"/>
      <w:pPr>
        <w:ind w:hanging="538"/>
      </w:pPr>
      <w:rPr>
        <w:rFonts w:ascii="Times New Roman" w:eastAsia="Times New Roman" w:hAnsi="Times New Roman" w:hint="default"/>
        <w:w w:val="104"/>
        <w:sz w:val="21"/>
        <w:szCs w:val="21"/>
      </w:rPr>
    </w:lvl>
    <w:lvl w:ilvl="1" w:tplc="43FA640E">
      <w:start w:val="1"/>
      <w:numFmt w:val="bullet"/>
      <w:lvlText w:val="•"/>
      <w:lvlJc w:val="left"/>
      <w:rPr>
        <w:rFonts w:hint="default"/>
      </w:rPr>
    </w:lvl>
    <w:lvl w:ilvl="2" w:tplc="017E7E02">
      <w:start w:val="1"/>
      <w:numFmt w:val="bullet"/>
      <w:lvlText w:val="•"/>
      <w:lvlJc w:val="left"/>
      <w:rPr>
        <w:rFonts w:hint="default"/>
      </w:rPr>
    </w:lvl>
    <w:lvl w:ilvl="3" w:tplc="727A20FE">
      <w:start w:val="1"/>
      <w:numFmt w:val="bullet"/>
      <w:lvlText w:val="•"/>
      <w:lvlJc w:val="left"/>
      <w:rPr>
        <w:rFonts w:hint="default"/>
      </w:rPr>
    </w:lvl>
    <w:lvl w:ilvl="4" w:tplc="0B20124C">
      <w:start w:val="1"/>
      <w:numFmt w:val="bullet"/>
      <w:lvlText w:val="•"/>
      <w:lvlJc w:val="left"/>
      <w:rPr>
        <w:rFonts w:hint="default"/>
      </w:rPr>
    </w:lvl>
    <w:lvl w:ilvl="5" w:tplc="5478F902">
      <w:start w:val="1"/>
      <w:numFmt w:val="bullet"/>
      <w:lvlText w:val="•"/>
      <w:lvlJc w:val="left"/>
      <w:rPr>
        <w:rFonts w:hint="default"/>
      </w:rPr>
    </w:lvl>
    <w:lvl w:ilvl="6" w:tplc="6422E5A2">
      <w:start w:val="1"/>
      <w:numFmt w:val="bullet"/>
      <w:lvlText w:val="•"/>
      <w:lvlJc w:val="left"/>
      <w:rPr>
        <w:rFonts w:hint="default"/>
      </w:rPr>
    </w:lvl>
    <w:lvl w:ilvl="7" w:tplc="2AE8604C">
      <w:start w:val="1"/>
      <w:numFmt w:val="bullet"/>
      <w:lvlText w:val="•"/>
      <w:lvlJc w:val="left"/>
      <w:rPr>
        <w:rFonts w:hint="default"/>
      </w:rPr>
    </w:lvl>
    <w:lvl w:ilvl="8" w:tplc="E224441C">
      <w:start w:val="1"/>
      <w:numFmt w:val="bullet"/>
      <w:lvlText w:val="•"/>
      <w:lvlJc w:val="left"/>
      <w:rPr>
        <w:rFonts w:hint="default"/>
      </w:rPr>
    </w:lvl>
  </w:abstractNum>
  <w:abstractNum w:abstractNumId="8" w15:restartNumberingAfterBreak="0">
    <w:nsid w:val="0AB16667"/>
    <w:multiLevelType w:val="hybridMultilevel"/>
    <w:tmpl w:val="98A6C538"/>
    <w:lvl w:ilvl="0" w:tplc="80000E3E">
      <w:start w:val="1"/>
      <w:numFmt w:val="lowerLetter"/>
      <w:lvlText w:val="(%1)"/>
      <w:lvlJc w:val="left"/>
      <w:pPr>
        <w:ind w:hanging="605"/>
      </w:pPr>
      <w:rPr>
        <w:rFonts w:ascii="Times New Roman" w:eastAsia="Times New Roman" w:hAnsi="Times New Roman" w:hint="default"/>
        <w:w w:val="110"/>
        <w:sz w:val="20"/>
        <w:szCs w:val="20"/>
      </w:rPr>
    </w:lvl>
    <w:lvl w:ilvl="1" w:tplc="CB0038A6">
      <w:start w:val="1"/>
      <w:numFmt w:val="bullet"/>
      <w:lvlText w:val="•"/>
      <w:lvlJc w:val="left"/>
      <w:rPr>
        <w:rFonts w:hint="default"/>
      </w:rPr>
    </w:lvl>
    <w:lvl w:ilvl="2" w:tplc="832CB6CC">
      <w:start w:val="1"/>
      <w:numFmt w:val="bullet"/>
      <w:lvlText w:val="•"/>
      <w:lvlJc w:val="left"/>
      <w:rPr>
        <w:rFonts w:hint="default"/>
      </w:rPr>
    </w:lvl>
    <w:lvl w:ilvl="3" w:tplc="38FEF9B4">
      <w:start w:val="1"/>
      <w:numFmt w:val="bullet"/>
      <w:lvlText w:val="•"/>
      <w:lvlJc w:val="left"/>
      <w:rPr>
        <w:rFonts w:hint="default"/>
      </w:rPr>
    </w:lvl>
    <w:lvl w:ilvl="4" w:tplc="23FE0F5C">
      <w:start w:val="1"/>
      <w:numFmt w:val="bullet"/>
      <w:lvlText w:val="•"/>
      <w:lvlJc w:val="left"/>
      <w:rPr>
        <w:rFonts w:hint="default"/>
      </w:rPr>
    </w:lvl>
    <w:lvl w:ilvl="5" w:tplc="96305DEC">
      <w:start w:val="1"/>
      <w:numFmt w:val="bullet"/>
      <w:lvlText w:val="•"/>
      <w:lvlJc w:val="left"/>
      <w:rPr>
        <w:rFonts w:hint="default"/>
      </w:rPr>
    </w:lvl>
    <w:lvl w:ilvl="6" w:tplc="C540B6BC">
      <w:start w:val="1"/>
      <w:numFmt w:val="bullet"/>
      <w:lvlText w:val="•"/>
      <w:lvlJc w:val="left"/>
      <w:rPr>
        <w:rFonts w:hint="default"/>
      </w:rPr>
    </w:lvl>
    <w:lvl w:ilvl="7" w:tplc="D2A6B310">
      <w:start w:val="1"/>
      <w:numFmt w:val="bullet"/>
      <w:lvlText w:val="•"/>
      <w:lvlJc w:val="left"/>
      <w:rPr>
        <w:rFonts w:hint="default"/>
      </w:rPr>
    </w:lvl>
    <w:lvl w:ilvl="8" w:tplc="1DA2582C">
      <w:start w:val="1"/>
      <w:numFmt w:val="bullet"/>
      <w:lvlText w:val="•"/>
      <w:lvlJc w:val="left"/>
      <w:rPr>
        <w:rFonts w:hint="default"/>
      </w:rPr>
    </w:lvl>
  </w:abstractNum>
  <w:abstractNum w:abstractNumId="9" w15:restartNumberingAfterBreak="0">
    <w:nsid w:val="0D4546EB"/>
    <w:multiLevelType w:val="hybridMultilevel"/>
    <w:tmpl w:val="D1AE8D70"/>
    <w:lvl w:ilvl="0" w:tplc="69FC7978">
      <w:start w:val="1"/>
      <w:numFmt w:val="lowerLetter"/>
      <w:lvlText w:val="(%1)"/>
      <w:lvlJc w:val="left"/>
      <w:pPr>
        <w:ind w:hanging="572"/>
      </w:pPr>
      <w:rPr>
        <w:rFonts w:ascii="Times New Roman" w:eastAsia="Times New Roman" w:hAnsi="Times New Roman" w:hint="default"/>
        <w:w w:val="103"/>
        <w:sz w:val="21"/>
        <w:szCs w:val="21"/>
      </w:rPr>
    </w:lvl>
    <w:lvl w:ilvl="1" w:tplc="5A780A40">
      <w:start w:val="1"/>
      <w:numFmt w:val="bullet"/>
      <w:lvlText w:val="•"/>
      <w:lvlJc w:val="left"/>
      <w:rPr>
        <w:rFonts w:hint="default"/>
      </w:rPr>
    </w:lvl>
    <w:lvl w:ilvl="2" w:tplc="B830C0FC">
      <w:start w:val="1"/>
      <w:numFmt w:val="bullet"/>
      <w:lvlText w:val="•"/>
      <w:lvlJc w:val="left"/>
      <w:rPr>
        <w:rFonts w:hint="default"/>
      </w:rPr>
    </w:lvl>
    <w:lvl w:ilvl="3" w:tplc="22DEF986">
      <w:start w:val="1"/>
      <w:numFmt w:val="bullet"/>
      <w:lvlText w:val="•"/>
      <w:lvlJc w:val="left"/>
      <w:rPr>
        <w:rFonts w:hint="default"/>
      </w:rPr>
    </w:lvl>
    <w:lvl w:ilvl="4" w:tplc="55CE40F8">
      <w:start w:val="1"/>
      <w:numFmt w:val="bullet"/>
      <w:lvlText w:val="•"/>
      <w:lvlJc w:val="left"/>
      <w:rPr>
        <w:rFonts w:hint="default"/>
      </w:rPr>
    </w:lvl>
    <w:lvl w:ilvl="5" w:tplc="B4548CBE">
      <w:start w:val="1"/>
      <w:numFmt w:val="bullet"/>
      <w:lvlText w:val="•"/>
      <w:lvlJc w:val="left"/>
      <w:rPr>
        <w:rFonts w:hint="default"/>
      </w:rPr>
    </w:lvl>
    <w:lvl w:ilvl="6" w:tplc="C69CFE96">
      <w:start w:val="1"/>
      <w:numFmt w:val="bullet"/>
      <w:lvlText w:val="•"/>
      <w:lvlJc w:val="left"/>
      <w:rPr>
        <w:rFonts w:hint="default"/>
      </w:rPr>
    </w:lvl>
    <w:lvl w:ilvl="7" w:tplc="44C839D4">
      <w:start w:val="1"/>
      <w:numFmt w:val="bullet"/>
      <w:lvlText w:val="•"/>
      <w:lvlJc w:val="left"/>
      <w:rPr>
        <w:rFonts w:hint="default"/>
      </w:rPr>
    </w:lvl>
    <w:lvl w:ilvl="8" w:tplc="D7E61562">
      <w:start w:val="1"/>
      <w:numFmt w:val="bullet"/>
      <w:lvlText w:val="•"/>
      <w:lvlJc w:val="left"/>
      <w:rPr>
        <w:rFonts w:hint="default"/>
      </w:rPr>
    </w:lvl>
  </w:abstractNum>
  <w:abstractNum w:abstractNumId="10" w15:restartNumberingAfterBreak="0">
    <w:nsid w:val="18147C1A"/>
    <w:multiLevelType w:val="hybridMultilevel"/>
    <w:tmpl w:val="9B242A7A"/>
    <w:lvl w:ilvl="0" w:tplc="11CC2288">
      <w:start w:val="2"/>
      <w:numFmt w:val="decimal"/>
      <w:lvlText w:val="(%1)"/>
      <w:lvlJc w:val="left"/>
      <w:pPr>
        <w:ind w:hanging="620"/>
      </w:pPr>
      <w:rPr>
        <w:rFonts w:ascii="Times New Roman" w:eastAsia="Times New Roman" w:hAnsi="Times New Roman" w:hint="default"/>
        <w:w w:val="103"/>
        <w:sz w:val="21"/>
        <w:szCs w:val="21"/>
      </w:rPr>
    </w:lvl>
    <w:lvl w:ilvl="1" w:tplc="3E4EB06E">
      <w:start w:val="1"/>
      <w:numFmt w:val="bullet"/>
      <w:lvlText w:val="•"/>
      <w:lvlJc w:val="left"/>
      <w:rPr>
        <w:rFonts w:hint="default"/>
      </w:rPr>
    </w:lvl>
    <w:lvl w:ilvl="2" w:tplc="22823C22">
      <w:start w:val="1"/>
      <w:numFmt w:val="bullet"/>
      <w:lvlText w:val="•"/>
      <w:lvlJc w:val="left"/>
      <w:rPr>
        <w:rFonts w:hint="default"/>
      </w:rPr>
    </w:lvl>
    <w:lvl w:ilvl="3" w:tplc="318AEEA8">
      <w:start w:val="1"/>
      <w:numFmt w:val="bullet"/>
      <w:lvlText w:val="•"/>
      <w:lvlJc w:val="left"/>
      <w:rPr>
        <w:rFonts w:hint="default"/>
      </w:rPr>
    </w:lvl>
    <w:lvl w:ilvl="4" w:tplc="4F44612A">
      <w:start w:val="1"/>
      <w:numFmt w:val="bullet"/>
      <w:lvlText w:val="•"/>
      <w:lvlJc w:val="left"/>
      <w:rPr>
        <w:rFonts w:hint="default"/>
      </w:rPr>
    </w:lvl>
    <w:lvl w:ilvl="5" w:tplc="ECF2C1E8">
      <w:start w:val="1"/>
      <w:numFmt w:val="bullet"/>
      <w:lvlText w:val="•"/>
      <w:lvlJc w:val="left"/>
      <w:rPr>
        <w:rFonts w:hint="default"/>
      </w:rPr>
    </w:lvl>
    <w:lvl w:ilvl="6" w:tplc="88FC9264">
      <w:start w:val="1"/>
      <w:numFmt w:val="bullet"/>
      <w:lvlText w:val="•"/>
      <w:lvlJc w:val="left"/>
      <w:rPr>
        <w:rFonts w:hint="default"/>
      </w:rPr>
    </w:lvl>
    <w:lvl w:ilvl="7" w:tplc="B4C09CF2">
      <w:start w:val="1"/>
      <w:numFmt w:val="bullet"/>
      <w:lvlText w:val="•"/>
      <w:lvlJc w:val="left"/>
      <w:rPr>
        <w:rFonts w:hint="default"/>
      </w:rPr>
    </w:lvl>
    <w:lvl w:ilvl="8" w:tplc="5A88AB2A">
      <w:start w:val="1"/>
      <w:numFmt w:val="bullet"/>
      <w:lvlText w:val="•"/>
      <w:lvlJc w:val="left"/>
      <w:rPr>
        <w:rFonts w:hint="default"/>
      </w:r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6CE74B9"/>
    <w:multiLevelType w:val="hybridMultilevel"/>
    <w:tmpl w:val="4B7061B6"/>
    <w:lvl w:ilvl="0" w:tplc="ECBA5DE0">
      <w:start w:val="1"/>
      <w:numFmt w:val="decimal"/>
      <w:lvlText w:val="%1."/>
      <w:lvlJc w:val="left"/>
      <w:pPr>
        <w:ind w:hanging="548"/>
      </w:pPr>
      <w:rPr>
        <w:rFonts w:ascii="Times New Roman" w:eastAsia="Times New Roman" w:hAnsi="Times New Roman" w:hint="default"/>
        <w:w w:val="95"/>
        <w:sz w:val="21"/>
        <w:szCs w:val="21"/>
      </w:rPr>
    </w:lvl>
    <w:lvl w:ilvl="1" w:tplc="E49CCB52">
      <w:start w:val="1"/>
      <w:numFmt w:val="lowerLetter"/>
      <w:lvlText w:val="(%2)"/>
      <w:lvlJc w:val="left"/>
      <w:pPr>
        <w:ind w:hanging="576"/>
      </w:pPr>
      <w:rPr>
        <w:rFonts w:ascii="Times New Roman" w:eastAsia="Times New Roman" w:hAnsi="Times New Roman" w:hint="default"/>
        <w:w w:val="105"/>
        <w:sz w:val="21"/>
        <w:szCs w:val="21"/>
      </w:rPr>
    </w:lvl>
    <w:lvl w:ilvl="2" w:tplc="879048B6">
      <w:start w:val="1"/>
      <w:numFmt w:val="bullet"/>
      <w:lvlText w:val="•"/>
      <w:lvlJc w:val="left"/>
      <w:rPr>
        <w:rFonts w:hint="default"/>
      </w:rPr>
    </w:lvl>
    <w:lvl w:ilvl="3" w:tplc="BC0EE50A">
      <w:start w:val="1"/>
      <w:numFmt w:val="bullet"/>
      <w:lvlText w:val="•"/>
      <w:lvlJc w:val="left"/>
      <w:rPr>
        <w:rFonts w:hint="default"/>
      </w:rPr>
    </w:lvl>
    <w:lvl w:ilvl="4" w:tplc="4202AAEC">
      <w:start w:val="1"/>
      <w:numFmt w:val="bullet"/>
      <w:lvlText w:val="•"/>
      <w:lvlJc w:val="left"/>
      <w:rPr>
        <w:rFonts w:hint="default"/>
      </w:rPr>
    </w:lvl>
    <w:lvl w:ilvl="5" w:tplc="91201AA4">
      <w:start w:val="1"/>
      <w:numFmt w:val="bullet"/>
      <w:lvlText w:val="•"/>
      <w:lvlJc w:val="left"/>
      <w:rPr>
        <w:rFonts w:hint="default"/>
      </w:rPr>
    </w:lvl>
    <w:lvl w:ilvl="6" w:tplc="73D0961E">
      <w:start w:val="1"/>
      <w:numFmt w:val="bullet"/>
      <w:lvlText w:val="•"/>
      <w:lvlJc w:val="left"/>
      <w:rPr>
        <w:rFonts w:hint="default"/>
      </w:rPr>
    </w:lvl>
    <w:lvl w:ilvl="7" w:tplc="6C7A10C4">
      <w:start w:val="1"/>
      <w:numFmt w:val="bullet"/>
      <w:lvlText w:val="•"/>
      <w:lvlJc w:val="left"/>
      <w:rPr>
        <w:rFonts w:hint="default"/>
      </w:rPr>
    </w:lvl>
    <w:lvl w:ilvl="8" w:tplc="70A63260">
      <w:start w:val="1"/>
      <w:numFmt w:val="bullet"/>
      <w:lvlText w:val="•"/>
      <w:lvlJc w:val="left"/>
      <w:rPr>
        <w:rFonts w:hint="default"/>
      </w:rPr>
    </w:lvl>
  </w:abstractNum>
  <w:abstractNum w:abstractNumId="14" w15:restartNumberingAfterBreak="0">
    <w:nsid w:val="2F97720B"/>
    <w:multiLevelType w:val="hybridMultilevel"/>
    <w:tmpl w:val="A84AAFF6"/>
    <w:lvl w:ilvl="0" w:tplc="DF94E294">
      <w:start w:val="1"/>
      <w:numFmt w:val="lowerLetter"/>
      <w:lvlText w:val="(%1)"/>
      <w:lvlJc w:val="left"/>
      <w:pPr>
        <w:ind w:hanging="567"/>
      </w:pPr>
      <w:rPr>
        <w:rFonts w:ascii="Times New Roman" w:eastAsia="Times New Roman" w:hAnsi="Times New Roman" w:hint="default"/>
        <w:w w:val="108"/>
        <w:sz w:val="20"/>
        <w:szCs w:val="20"/>
      </w:rPr>
    </w:lvl>
    <w:lvl w:ilvl="1" w:tplc="C5248266">
      <w:start w:val="1"/>
      <w:numFmt w:val="bullet"/>
      <w:lvlText w:val="•"/>
      <w:lvlJc w:val="left"/>
      <w:rPr>
        <w:rFonts w:hint="default"/>
      </w:rPr>
    </w:lvl>
    <w:lvl w:ilvl="2" w:tplc="12C8F33C">
      <w:start w:val="1"/>
      <w:numFmt w:val="bullet"/>
      <w:lvlText w:val="•"/>
      <w:lvlJc w:val="left"/>
      <w:rPr>
        <w:rFonts w:hint="default"/>
      </w:rPr>
    </w:lvl>
    <w:lvl w:ilvl="3" w:tplc="F21CE0AA">
      <w:start w:val="1"/>
      <w:numFmt w:val="bullet"/>
      <w:lvlText w:val="•"/>
      <w:lvlJc w:val="left"/>
      <w:rPr>
        <w:rFonts w:hint="default"/>
      </w:rPr>
    </w:lvl>
    <w:lvl w:ilvl="4" w:tplc="6226E36E">
      <w:start w:val="1"/>
      <w:numFmt w:val="bullet"/>
      <w:lvlText w:val="•"/>
      <w:lvlJc w:val="left"/>
      <w:rPr>
        <w:rFonts w:hint="default"/>
      </w:rPr>
    </w:lvl>
    <w:lvl w:ilvl="5" w:tplc="9CF26B8E">
      <w:start w:val="1"/>
      <w:numFmt w:val="bullet"/>
      <w:lvlText w:val="•"/>
      <w:lvlJc w:val="left"/>
      <w:rPr>
        <w:rFonts w:hint="default"/>
      </w:rPr>
    </w:lvl>
    <w:lvl w:ilvl="6" w:tplc="81F03F44">
      <w:start w:val="1"/>
      <w:numFmt w:val="bullet"/>
      <w:lvlText w:val="•"/>
      <w:lvlJc w:val="left"/>
      <w:rPr>
        <w:rFonts w:hint="default"/>
      </w:rPr>
    </w:lvl>
    <w:lvl w:ilvl="7" w:tplc="70328C88">
      <w:start w:val="1"/>
      <w:numFmt w:val="bullet"/>
      <w:lvlText w:val="•"/>
      <w:lvlJc w:val="left"/>
      <w:rPr>
        <w:rFonts w:hint="default"/>
      </w:rPr>
    </w:lvl>
    <w:lvl w:ilvl="8" w:tplc="E9B8EE56">
      <w:start w:val="1"/>
      <w:numFmt w:val="bullet"/>
      <w:lvlText w:val="•"/>
      <w:lvlJc w:val="left"/>
      <w:rPr>
        <w:rFonts w:hint="default"/>
      </w:rPr>
    </w:lvl>
  </w:abstractNum>
  <w:abstractNum w:abstractNumId="15" w15:restartNumberingAfterBreak="0">
    <w:nsid w:val="319E2DE3"/>
    <w:multiLevelType w:val="hybridMultilevel"/>
    <w:tmpl w:val="15B40D0C"/>
    <w:lvl w:ilvl="0" w:tplc="DC5669BA">
      <w:start w:val="1"/>
      <w:numFmt w:val="lowerLetter"/>
      <w:lvlText w:val="(%1)"/>
      <w:lvlJc w:val="left"/>
      <w:pPr>
        <w:ind w:hanging="567"/>
      </w:pPr>
      <w:rPr>
        <w:rFonts w:ascii="Times New Roman" w:eastAsia="Times New Roman" w:hAnsi="Times New Roman" w:hint="default"/>
        <w:w w:val="107"/>
        <w:sz w:val="21"/>
        <w:szCs w:val="21"/>
      </w:rPr>
    </w:lvl>
    <w:lvl w:ilvl="1" w:tplc="9050BC80">
      <w:start w:val="1"/>
      <w:numFmt w:val="bullet"/>
      <w:lvlText w:val="•"/>
      <w:lvlJc w:val="left"/>
      <w:rPr>
        <w:rFonts w:hint="default"/>
      </w:rPr>
    </w:lvl>
    <w:lvl w:ilvl="2" w:tplc="20CA25CE">
      <w:start w:val="1"/>
      <w:numFmt w:val="bullet"/>
      <w:lvlText w:val="•"/>
      <w:lvlJc w:val="left"/>
      <w:rPr>
        <w:rFonts w:hint="default"/>
      </w:rPr>
    </w:lvl>
    <w:lvl w:ilvl="3" w:tplc="9FDC3360">
      <w:start w:val="1"/>
      <w:numFmt w:val="bullet"/>
      <w:lvlText w:val="•"/>
      <w:lvlJc w:val="left"/>
      <w:rPr>
        <w:rFonts w:hint="default"/>
      </w:rPr>
    </w:lvl>
    <w:lvl w:ilvl="4" w:tplc="348426EA">
      <w:start w:val="1"/>
      <w:numFmt w:val="bullet"/>
      <w:lvlText w:val="•"/>
      <w:lvlJc w:val="left"/>
      <w:rPr>
        <w:rFonts w:hint="default"/>
      </w:rPr>
    </w:lvl>
    <w:lvl w:ilvl="5" w:tplc="2250C816">
      <w:start w:val="1"/>
      <w:numFmt w:val="bullet"/>
      <w:lvlText w:val="•"/>
      <w:lvlJc w:val="left"/>
      <w:rPr>
        <w:rFonts w:hint="default"/>
      </w:rPr>
    </w:lvl>
    <w:lvl w:ilvl="6" w:tplc="6BB44C44">
      <w:start w:val="1"/>
      <w:numFmt w:val="bullet"/>
      <w:lvlText w:val="•"/>
      <w:lvlJc w:val="left"/>
      <w:rPr>
        <w:rFonts w:hint="default"/>
      </w:rPr>
    </w:lvl>
    <w:lvl w:ilvl="7" w:tplc="2E1C7042">
      <w:start w:val="1"/>
      <w:numFmt w:val="bullet"/>
      <w:lvlText w:val="•"/>
      <w:lvlJc w:val="left"/>
      <w:rPr>
        <w:rFonts w:hint="default"/>
      </w:rPr>
    </w:lvl>
    <w:lvl w:ilvl="8" w:tplc="F64C7626">
      <w:start w:val="1"/>
      <w:numFmt w:val="bullet"/>
      <w:lvlText w:val="•"/>
      <w:lvlJc w:val="left"/>
      <w:rPr>
        <w:rFonts w:hint="default"/>
      </w:rPr>
    </w:lvl>
  </w:abstractNum>
  <w:abstractNum w:abstractNumId="16" w15:restartNumberingAfterBreak="0">
    <w:nsid w:val="3CA83B6B"/>
    <w:multiLevelType w:val="hybridMultilevel"/>
    <w:tmpl w:val="8A066B44"/>
    <w:lvl w:ilvl="0" w:tplc="82403EBE">
      <w:start w:val="2"/>
      <w:numFmt w:val="decimal"/>
      <w:lvlText w:val="(%1)"/>
      <w:lvlJc w:val="left"/>
      <w:pPr>
        <w:ind w:hanging="562"/>
      </w:pPr>
      <w:rPr>
        <w:rFonts w:ascii="Times New Roman" w:eastAsia="Times New Roman" w:hAnsi="Times New Roman" w:hint="default"/>
        <w:w w:val="106"/>
        <w:sz w:val="21"/>
        <w:szCs w:val="21"/>
      </w:rPr>
    </w:lvl>
    <w:lvl w:ilvl="1" w:tplc="6C0EB6F0">
      <w:start w:val="1"/>
      <w:numFmt w:val="lowerLetter"/>
      <w:lvlText w:val="(%2)"/>
      <w:lvlJc w:val="left"/>
      <w:pPr>
        <w:ind w:hanging="557"/>
      </w:pPr>
      <w:rPr>
        <w:rFonts w:ascii="Times New Roman" w:eastAsia="Times New Roman" w:hAnsi="Times New Roman" w:hint="default"/>
        <w:w w:val="103"/>
        <w:sz w:val="21"/>
        <w:szCs w:val="21"/>
      </w:rPr>
    </w:lvl>
    <w:lvl w:ilvl="2" w:tplc="AD867692">
      <w:start w:val="1"/>
      <w:numFmt w:val="lowerRoman"/>
      <w:lvlText w:val="(%3)"/>
      <w:lvlJc w:val="left"/>
      <w:pPr>
        <w:ind w:hanging="562"/>
      </w:pPr>
      <w:rPr>
        <w:rFonts w:ascii="Times New Roman" w:eastAsia="Times New Roman" w:hAnsi="Times New Roman" w:hint="default"/>
        <w:w w:val="102"/>
        <w:sz w:val="21"/>
        <w:szCs w:val="21"/>
      </w:rPr>
    </w:lvl>
    <w:lvl w:ilvl="3" w:tplc="3ED01468">
      <w:start w:val="1"/>
      <w:numFmt w:val="bullet"/>
      <w:lvlText w:val="•"/>
      <w:lvlJc w:val="left"/>
      <w:rPr>
        <w:rFonts w:hint="default"/>
      </w:rPr>
    </w:lvl>
    <w:lvl w:ilvl="4" w:tplc="1736C926">
      <w:start w:val="1"/>
      <w:numFmt w:val="bullet"/>
      <w:lvlText w:val="•"/>
      <w:lvlJc w:val="left"/>
      <w:rPr>
        <w:rFonts w:hint="default"/>
      </w:rPr>
    </w:lvl>
    <w:lvl w:ilvl="5" w:tplc="4EB05046">
      <w:start w:val="1"/>
      <w:numFmt w:val="bullet"/>
      <w:lvlText w:val="•"/>
      <w:lvlJc w:val="left"/>
      <w:rPr>
        <w:rFonts w:hint="default"/>
      </w:rPr>
    </w:lvl>
    <w:lvl w:ilvl="6" w:tplc="0A8ABF6C">
      <w:start w:val="1"/>
      <w:numFmt w:val="bullet"/>
      <w:lvlText w:val="•"/>
      <w:lvlJc w:val="left"/>
      <w:rPr>
        <w:rFonts w:hint="default"/>
      </w:rPr>
    </w:lvl>
    <w:lvl w:ilvl="7" w:tplc="4560D16C">
      <w:start w:val="1"/>
      <w:numFmt w:val="bullet"/>
      <w:lvlText w:val="•"/>
      <w:lvlJc w:val="left"/>
      <w:rPr>
        <w:rFonts w:hint="default"/>
      </w:rPr>
    </w:lvl>
    <w:lvl w:ilvl="8" w:tplc="DC100B6C">
      <w:start w:val="1"/>
      <w:numFmt w:val="bullet"/>
      <w:lvlText w:val="•"/>
      <w:lvlJc w:val="left"/>
      <w:rPr>
        <w:rFonts w:hint="default"/>
      </w:rPr>
    </w:lvl>
  </w:abstractNum>
  <w:abstractNum w:abstractNumId="1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9A2798"/>
    <w:multiLevelType w:val="hybridMultilevel"/>
    <w:tmpl w:val="65C48098"/>
    <w:lvl w:ilvl="0" w:tplc="C5A26AC8">
      <w:start w:val="1"/>
      <w:numFmt w:val="lowerLetter"/>
      <w:lvlText w:val="(%1)"/>
      <w:lvlJc w:val="left"/>
      <w:pPr>
        <w:ind w:hanging="567"/>
      </w:pPr>
      <w:rPr>
        <w:rFonts w:ascii="Times New Roman" w:eastAsia="Times New Roman" w:hAnsi="Times New Roman" w:hint="default"/>
        <w:w w:val="105"/>
        <w:sz w:val="21"/>
        <w:szCs w:val="21"/>
      </w:rPr>
    </w:lvl>
    <w:lvl w:ilvl="1" w:tplc="E75EBC30">
      <w:start w:val="1"/>
      <w:numFmt w:val="bullet"/>
      <w:lvlText w:val="•"/>
      <w:lvlJc w:val="left"/>
      <w:rPr>
        <w:rFonts w:hint="default"/>
      </w:rPr>
    </w:lvl>
    <w:lvl w:ilvl="2" w:tplc="334666E0">
      <w:start w:val="1"/>
      <w:numFmt w:val="bullet"/>
      <w:lvlText w:val="•"/>
      <w:lvlJc w:val="left"/>
      <w:rPr>
        <w:rFonts w:hint="default"/>
      </w:rPr>
    </w:lvl>
    <w:lvl w:ilvl="3" w:tplc="293C6D9C">
      <w:start w:val="1"/>
      <w:numFmt w:val="bullet"/>
      <w:lvlText w:val="•"/>
      <w:lvlJc w:val="left"/>
      <w:rPr>
        <w:rFonts w:hint="default"/>
      </w:rPr>
    </w:lvl>
    <w:lvl w:ilvl="4" w:tplc="5AD870E4">
      <w:start w:val="1"/>
      <w:numFmt w:val="bullet"/>
      <w:lvlText w:val="•"/>
      <w:lvlJc w:val="left"/>
      <w:rPr>
        <w:rFonts w:hint="default"/>
      </w:rPr>
    </w:lvl>
    <w:lvl w:ilvl="5" w:tplc="70B6950C">
      <w:start w:val="1"/>
      <w:numFmt w:val="bullet"/>
      <w:lvlText w:val="•"/>
      <w:lvlJc w:val="left"/>
      <w:rPr>
        <w:rFonts w:hint="default"/>
      </w:rPr>
    </w:lvl>
    <w:lvl w:ilvl="6" w:tplc="8758D78A">
      <w:start w:val="1"/>
      <w:numFmt w:val="bullet"/>
      <w:lvlText w:val="•"/>
      <w:lvlJc w:val="left"/>
      <w:rPr>
        <w:rFonts w:hint="default"/>
      </w:rPr>
    </w:lvl>
    <w:lvl w:ilvl="7" w:tplc="48B2522A">
      <w:start w:val="1"/>
      <w:numFmt w:val="bullet"/>
      <w:lvlText w:val="•"/>
      <w:lvlJc w:val="left"/>
      <w:rPr>
        <w:rFonts w:hint="default"/>
      </w:rPr>
    </w:lvl>
    <w:lvl w:ilvl="8" w:tplc="82D247D2">
      <w:start w:val="1"/>
      <w:numFmt w:val="bullet"/>
      <w:lvlText w:val="•"/>
      <w:lvlJc w:val="left"/>
      <w:rPr>
        <w:rFonts w:hint="default"/>
      </w:rPr>
    </w:lvl>
  </w:abstractNum>
  <w:abstractNum w:abstractNumId="19" w15:restartNumberingAfterBreak="0">
    <w:nsid w:val="43BD5D64"/>
    <w:multiLevelType w:val="hybridMultilevel"/>
    <w:tmpl w:val="0B98333E"/>
    <w:lvl w:ilvl="0" w:tplc="4664E002">
      <w:start w:val="1"/>
      <w:numFmt w:val="lowerLetter"/>
      <w:lvlText w:val="(%1)"/>
      <w:lvlJc w:val="left"/>
      <w:pPr>
        <w:ind w:hanging="567"/>
      </w:pPr>
      <w:rPr>
        <w:rFonts w:ascii="Times New Roman" w:eastAsia="Times New Roman" w:hAnsi="Times New Roman" w:hint="default"/>
        <w:w w:val="103"/>
        <w:sz w:val="21"/>
        <w:szCs w:val="21"/>
      </w:rPr>
    </w:lvl>
    <w:lvl w:ilvl="1" w:tplc="3252E73C">
      <w:start w:val="1"/>
      <w:numFmt w:val="lowerRoman"/>
      <w:lvlText w:val="(%2)"/>
      <w:lvlJc w:val="left"/>
      <w:pPr>
        <w:ind w:hanging="562"/>
      </w:pPr>
      <w:rPr>
        <w:rFonts w:ascii="Arial" w:eastAsia="Arial" w:hAnsi="Arial" w:hint="default"/>
        <w:w w:val="119"/>
        <w:sz w:val="20"/>
        <w:szCs w:val="20"/>
      </w:rPr>
    </w:lvl>
    <w:lvl w:ilvl="2" w:tplc="907ECB00">
      <w:start w:val="1"/>
      <w:numFmt w:val="bullet"/>
      <w:lvlText w:val="•"/>
      <w:lvlJc w:val="left"/>
      <w:rPr>
        <w:rFonts w:hint="default"/>
      </w:rPr>
    </w:lvl>
    <w:lvl w:ilvl="3" w:tplc="7E1EA92E">
      <w:start w:val="1"/>
      <w:numFmt w:val="bullet"/>
      <w:lvlText w:val="•"/>
      <w:lvlJc w:val="left"/>
      <w:rPr>
        <w:rFonts w:hint="default"/>
      </w:rPr>
    </w:lvl>
    <w:lvl w:ilvl="4" w:tplc="DB56173E">
      <w:start w:val="1"/>
      <w:numFmt w:val="bullet"/>
      <w:lvlText w:val="•"/>
      <w:lvlJc w:val="left"/>
      <w:rPr>
        <w:rFonts w:hint="default"/>
      </w:rPr>
    </w:lvl>
    <w:lvl w:ilvl="5" w:tplc="251E4902">
      <w:start w:val="1"/>
      <w:numFmt w:val="bullet"/>
      <w:lvlText w:val="•"/>
      <w:lvlJc w:val="left"/>
      <w:rPr>
        <w:rFonts w:hint="default"/>
      </w:rPr>
    </w:lvl>
    <w:lvl w:ilvl="6" w:tplc="4BE63B06">
      <w:start w:val="1"/>
      <w:numFmt w:val="bullet"/>
      <w:lvlText w:val="•"/>
      <w:lvlJc w:val="left"/>
      <w:rPr>
        <w:rFonts w:hint="default"/>
      </w:rPr>
    </w:lvl>
    <w:lvl w:ilvl="7" w:tplc="B1D83AA8">
      <w:start w:val="1"/>
      <w:numFmt w:val="bullet"/>
      <w:lvlText w:val="•"/>
      <w:lvlJc w:val="left"/>
      <w:rPr>
        <w:rFonts w:hint="default"/>
      </w:rPr>
    </w:lvl>
    <w:lvl w:ilvl="8" w:tplc="C934450E">
      <w:start w:val="1"/>
      <w:numFmt w:val="bullet"/>
      <w:lvlText w:val="•"/>
      <w:lvlJc w:val="left"/>
      <w:rPr>
        <w:rFonts w:hint="default"/>
      </w:rPr>
    </w:lvl>
  </w:abstractNum>
  <w:abstractNum w:abstractNumId="20" w15:restartNumberingAfterBreak="0">
    <w:nsid w:val="47913B3E"/>
    <w:multiLevelType w:val="hybridMultilevel"/>
    <w:tmpl w:val="DAD26B90"/>
    <w:lvl w:ilvl="0" w:tplc="FE165DEC">
      <w:start w:val="2"/>
      <w:numFmt w:val="decimal"/>
      <w:lvlText w:val="(%1)"/>
      <w:lvlJc w:val="left"/>
      <w:pPr>
        <w:ind w:hanging="567"/>
      </w:pPr>
      <w:rPr>
        <w:rFonts w:ascii="Times New Roman" w:eastAsia="Times New Roman" w:hAnsi="Times New Roman" w:hint="default"/>
        <w:w w:val="103"/>
        <w:sz w:val="21"/>
        <w:szCs w:val="21"/>
      </w:rPr>
    </w:lvl>
    <w:lvl w:ilvl="1" w:tplc="A244B6D0">
      <w:start w:val="1"/>
      <w:numFmt w:val="bullet"/>
      <w:lvlText w:val="•"/>
      <w:lvlJc w:val="left"/>
      <w:rPr>
        <w:rFonts w:hint="default"/>
      </w:rPr>
    </w:lvl>
    <w:lvl w:ilvl="2" w:tplc="F5A0C4E4">
      <w:start w:val="1"/>
      <w:numFmt w:val="bullet"/>
      <w:lvlText w:val="•"/>
      <w:lvlJc w:val="left"/>
      <w:rPr>
        <w:rFonts w:hint="default"/>
      </w:rPr>
    </w:lvl>
    <w:lvl w:ilvl="3" w:tplc="1A3E1542">
      <w:start w:val="1"/>
      <w:numFmt w:val="bullet"/>
      <w:lvlText w:val="•"/>
      <w:lvlJc w:val="left"/>
      <w:rPr>
        <w:rFonts w:hint="default"/>
      </w:rPr>
    </w:lvl>
    <w:lvl w:ilvl="4" w:tplc="DD92B66A">
      <w:start w:val="1"/>
      <w:numFmt w:val="bullet"/>
      <w:lvlText w:val="•"/>
      <w:lvlJc w:val="left"/>
      <w:rPr>
        <w:rFonts w:hint="default"/>
      </w:rPr>
    </w:lvl>
    <w:lvl w:ilvl="5" w:tplc="8F0AE894">
      <w:start w:val="1"/>
      <w:numFmt w:val="bullet"/>
      <w:lvlText w:val="•"/>
      <w:lvlJc w:val="left"/>
      <w:rPr>
        <w:rFonts w:hint="default"/>
      </w:rPr>
    </w:lvl>
    <w:lvl w:ilvl="6" w:tplc="02FCFC16">
      <w:start w:val="1"/>
      <w:numFmt w:val="bullet"/>
      <w:lvlText w:val="•"/>
      <w:lvlJc w:val="left"/>
      <w:rPr>
        <w:rFonts w:hint="default"/>
      </w:rPr>
    </w:lvl>
    <w:lvl w:ilvl="7" w:tplc="8D6CF068">
      <w:start w:val="1"/>
      <w:numFmt w:val="bullet"/>
      <w:lvlText w:val="•"/>
      <w:lvlJc w:val="left"/>
      <w:rPr>
        <w:rFonts w:hint="default"/>
      </w:rPr>
    </w:lvl>
    <w:lvl w:ilvl="8" w:tplc="8ECA5C74">
      <w:start w:val="1"/>
      <w:numFmt w:val="bullet"/>
      <w:lvlText w:val="•"/>
      <w:lvlJc w:val="left"/>
      <w:rPr>
        <w:rFonts w:hint="default"/>
      </w:rPr>
    </w:lvl>
  </w:abstractNum>
  <w:abstractNum w:abstractNumId="21" w15:restartNumberingAfterBreak="0">
    <w:nsid w:val="4805382B"/>
    <w:multiLevelType w:val="hybridMultilevel"/>
    <w:tmpl w:val="31FC0DD2"/>
    <w:lvl w:ilvl="0" w:tplc="B6709AC6">
      <w:start w:val="1"/>
      <w:numFmt w:val="lowerLetter"/>
      <w:lvlText w:val="(%1)"/>
      <w:lvlJc w:val="left"/>
      <w:pPr>
        <w:ind w:hanging="562"/>
      </w:pPr>
      <w:rPr>
        <w:rFonts w:ascii="Times New Roman" w:eastAsia="Times New Roman" w:hAnsi="Times New Roman" w:hint="default"/>
        <w:w w:val="105"/>
        <w:sz w:val="21"/>
        <w:szCs w:val="21"/>
      </w:rPr>
    </w:lvl>
    <w:lvl w:ilvl="1" w:tplc="19B24608">
      <w:start w:val="1"/>
      <w:numFmt w:val="lowerRoman"/>
      <w:lvlText w:val="(%2)"/>
      <w:lvlJc w:val="left"/>
      <w:pPr>
        <w:ind w:hanging="562"/>
      </w:pPr>
      <w:rPr>
        <w:rFonts w:ascii="Times New Roman" w:eastAsia="Times New Roman" w:hAnsi="Times New Roman" w:hint="default"/>
        <w:w w:val="104"/>
        <w:sz w:val="21"/>
        <w:szCs w:val="21"/>
      </w:rPr>
    </w:lvl>
    <w:lvl w:ilvl="2" w:tplc="09068EAA">
      <w:start w:val="1"/>
      <w:numFmt w:val="bullet"/>
      <w:lvlText w:val="•"/>
      <w:lvlJc w:val="left"/>
      <w:rPr>
        <w:rFonts w:hint="default"/>
      </w:rPr>
    </w:lvl>
    <w:lvl w:ilvl="3" w:tplc="9418FFD6">
      <w:start w:val="1"/>
      <w:numFmt w:val="bullet"/>
      <w:lvlText w:val="•"/>
      <w:lvlJc w:val="left"/>
      <w:rPr>
        <w:rFonts w:hint="default"/>
      </w:rPr>
    </w:lvl>
    <w:lvl w:ilvl="4" w:tplc="3AE26B24">
      <w:start w:val="1"/>
      <w:numFmt w:val="bullet"/>
      <w:lvlText w:val="•"/>
      <w:lvlJc w:val="left"/>
      <w:rPr>
        <w:rFonts w:hint="default"/>
      </w:rPr>
    </w:lvl>
    <w:lvl w:ilvl="5" w:tplc="C626206A">
      <w:start w:val="1"/>
      <w:numFmt w:val="bullet"/>
      <w:lvlText w:val="•"/>
      <w:lvlJc w:val="left"/>
      <w:rPr>
        <w:rFonts w:hint="default"/>
      </w:rPr>
    </w:lvl>
    <w:lvl w:ilvl="6" w:tplc="CA803178">
      <w:start w:val="1"/>
      <w:numFmt w:val="bullet"/>
      <w:lvlText w:val="•"/>
      <w:lvlJc w:val="left"/>
      <w:rPr>
        <w:rFonts w:hint="default"/>
      </w:rPr>
    </w:lvl>
    <w:lvl w:ilvl="7" w:tplc="160E95DE">
      <w:start w:val="1"/>
      <w:numFmt w:val="bullet"/>
      <w:lvlText w:val="•"/>
      <w:lvlJc w:val="left"/>
      <w:rPr>
        <w:rFonts w:hint="default"/>
      </w:rPr>
    </w:lvl>
    <w:lvl w:ilvl="8" w:tplc="CBD65AF8">
      <w:start w:val="1"/>
      <w:numFmt w:val="bullet"/>
      <w:lvlText w:val="•"/>
      <w:lvlJc w:val="left"/>
      <w:rPr>
        <w:rFonts w:hint="default"/>
      </w:rPr>
    </w:lvl>
  </w:abstractNum>
  <w:abstractNum w:abstractNumId="22" w15:restartNumberingAfterBreak="0">
    <w:nsid w:val="4CB21B0E"/>
    <w:multiLevelType w:val="hybridMultilevel"/>
    <w:tmpl w:val="1CB22660"/>
    <w:lvl w:ilvl="0" w:tplc="B1C8CFEC">
      <w:start w:val="1"/>
      <w:numFmt w:val="lowerLetter"/>
      <w:lvlText w:val="(%1)"/>
      <w:lvlJc w:val="left"/>
      <w:pPr>
        <w:ind w:hanging="576"/>
      </w:pPr>
      <w:rPr>
        <w:rFonts w:ascii="Times New Roman" w:eastAsia="Times New Roman" w:hAnsi="Times New Roman" w:hint="default"/>
        <w:w w:val="103"/>
        <w:sz w:val="21"/>
        <w:szCs w:val="21"/>
      </w:rPr>
    </w:lvl>
    <w:lvl w:ilvl="1" w:tplc="3ED84BB8">
      <w:start w:val="1"/>
      <w:numFmt w:val="bullet"/>
      <w:lvlText w:val="•"/>
      <w:lvlJc w:val="left"/>
      <w:rPr>
        <w:rFonts w:hint="default"/>
      </w:rPr>
    </w:lvl>
    <w:lvl w:ilvl="2" w:tplc="2DC69346">
      <w:start w:val="1"/>
      <w:numFmt w:val="bullet"/>
      <w:lvlText w:val="•"/>
      <w:lvlJc w:val="left"/>
      <w:rPr>
        <w:rFonts w:hint="default"/>
      </w:rPr>
    </w:lvl>
    <w:lvl w:ilvl="3" w:tplc="6F9066E6">
      <w:start w:val="1"/>
      <w:numFmt w:val="bullet"/>
      <w:lvlText w:val="•"/>
      <w:lvlJc w:val="left"/>
      <w:rPr>
        <w:rFonts w:hint="default"/>
      </w:rPr>
    </w:lvl>
    <w:lvl w:ilvl="4" w:tplc="F3664E16">
      <w:start w:val="1"/>
      <w:numFmt w:val="bullet"/>
      <w:lvlText w:val="•"/>
      <w:lvlJc w:val="left"/>
      <w:rPr>
        <w:rFonts w:hint="default"/>
      </w:rPr>
    </w:lvl>
    <w:lvl w:ilvl="5" w:tplc="17A69520">
      <w:start w:val="1"/>
      <w:numFmt w:val="bullet"/>
      <w:lvlText w:val="•"/>
      <w:lvlJc w:val="left"/>
      <w:rPr>
        <w:rFonts w:hint="default"/>
      </w:rPr>
    </w:lvl>
    <w:lvl w:ilvl="6" w:tplc="62F823C8">
      <w:start w:val="1"/>
      <w:numFmt w:val="bullet"/>
      <w:lvlText w:val="•"/>
      <w:lvlJc w:val="left"/>
      <w:rPr>
        <w:rFonts w:hint="default"/>
      </w:rPr>
    </w:lvl>
    <w:lvl w:ilvl="7" w:tplc="1152D5EA">
      <w:start w:val="1"/>
      <w:numFmt w:val="bullet"/>
      <w:lvlText w:val="•"/>
      <w:lvlJc w:val="left"/>
      <w:rPr>
        <w:rFonts w:hint="default"/>
      </w:rPr>
    </w:lvl>
    <w:lvl w:ilvl="8" w:tplc="F7E4A18A">
      <w:start w:val="1"/>
      <w:numFmt w:val="bullet"/>
      <w:lvlText w:val="•"/>
      <w:lvlJc w:val="left"/>
      <w:rPr>
        <w:rFonts w:hint="default"/>
      </w:rPr>
    </w:lvl>
  </w:abstractNum>
  <w:abstractNum w:abstractNumId="2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6B705DD"/>
    <w:multiLevelType w:val="hybridMultilevel"/>
    <w:tmpl w:val="2E76C09E"/>
    <w:lvl w:ilvl="0" w:tplc="03CE524A">
      <w:start w:val="2"/>
      <w:numFmt w:val="decimal"/>
      <w:lvlText w:val="%1."/>
      <w:lvlJc w:val="left"/>
      <w:pPr>
        <w:ind w:hanging="581"/>
        <w:jc w:val="right"/>
      </w:pPr>
      <w:rPr>
        <w:rFonts w:ascii="Times New Roman" w:eastAsia="Times New Roman" w:hAnsi="Times New Roman" w:hint="default"/>
        <w:b/>
        <w:bCs/>
        <w:w w:val="105"/>
        <w:sz w:val="21"/>
        <w:szCs w:val="21"/>
      </w:rPr>
    </w:lvl>
    <w:lvl w:ilvl="1" w:tplc="6FA6BC6E">
      <w:start w:val="1"/>
      <w:numFmt w:val="bullet"/>
      <w:lvlText w:val="•"/>
      <w:lvlJc w:val="left"/>
      <w:rPr>
        <w:rFonts w:hint="default"/>
      </w:rPr>
    </w:lvl>
    <w:lvl w:ilvl="2" w:tplc="4BDEDD10">
      <w:start w:val="1"/>
      <w:numFmt w:val="bullet"/>
      <w:lvlText w:val="•"/>
      <w:lvlJc w:val="left"/>
      <w:rPr>
        <w:rFonts w:hint="default"/>
      </w:rPr>
    </w:lvl>
    <w:lvl w:ilvl="3" w:tplc="32183C28">
      <w:start w:val="1"/>
      <w:numFmt w:val="bullet"/>
      <w:lvlText w:val="•"/>
      <w:lvlJc w:val="left"/>
      <w:rPr>
        <w:rFonts w:hint="default"/>
      </w:rPr>
    </w:lvl>
    <w:lvl w:ilvl="4" w:tplc="563CD832">
      <w:start w:val="1"/>
      <w:numFmt w:val="bullet"/>
      <w:lvlText w:val="•"/>
      <w:lvlJc w:val="left"/>
      <w:rPr>
        <w:rFonts w:hint="default"/>
      </w:rPr>
    </w:lvl>
    <w:lvl w:ilvl="5" w:tplc="88C69E58">
      <w:start w:val="1"/>
      <w:numFmt w:val="bullet"/>
      <w:lvlText w:val="•"/>
      <w:lvlJc w:val="left"/>
      <w:rPr>
        <w:rFonts w:hint="default"/>
      </w:rPr>
    </w:lvl>
    <w:lvl w:ilvl="6" w:tplc="4554FFA4">
      <w:start w:val="1"/>
      <w:numFmt w:val="bullet"/>
      <w:lvlText w:val="•"/>
      <w:lvlJc w:val="left"/>
      <w:rPr>
        <w:rFonts w:hint="default"/>
      </w:rPr>
    </w:lvl>
    <w:lvl w:ilvl="7" w:tplc="F6B29132">
      <w:start w:val="1"/>
      <w:numFmt w:val="bullet"/>
      <w:lvlText w:val="•"/>
      <w:lvlJc w:val="left"/>
      <w:rPr>
        <w:rFonts w:hint="default"/>
      </w:rPr>
    </w:lvl>
    <w:lvl w:ilvl="8" w:tplc="C0CAA278">
      <w:start w:val="1"/>
      <w:numFmt w:val="bullet"/>
      <w:lvlText w:val="•"/>
      <w:lvlJc w:val="left"/>
      <w:rPr>
        <w:rFonts w:hint="default"/>
      </w:rPr>
    </w:lvl>
  </w:abstractNum>
  <w:abstractNum w:abstractNumId="25" w15:restartNumberingAfterBreak="0">
    <w:nsid w:val="63102BCB"/>
    <w:multiLevelType w:val="hybridMultilevel"/>
    <w:tmpl w:val="7F6853CE"/>
    <w:lvl w:ilvl="0" w:tplc="5BE6E1F6">
      <w:start w:val="4"/>
      <w:numFmt w:val="decimal"/>
      <w:lvlText w:val="(%1)"/>
      <w:lvlJc w:val="left"/>
      <w:pPr>
        <w:ind w:hanging="562"/>
      </w:pPr>
      <w:rPr>
        <w:rFonts w:ascii="Times New Roman" w:eastAsia="Times New Roman" w:hAnsi="Times New Roman" w:hint="default"/>
        <w:b/>
        <w:bCs/>
        <w:w w:val="103"/>
        <w:sz w:val="21"/>
        <w:szCs w:val="21"/>
      </w:rPr>
    </w:lvl>
    <w:lvl w:ilvl="1" w:tplc="382C44F4">
      <w:start w:val="1"/>
      <w:numFmt w:val="lowerLetter"/>
      <w:lvlText w:val="(%2)"/>
      <w:lvlJc w:val="left"/>
      <w:pPr>
        <w:ind w:hanging="572"/>
      </w:pPr>
      <w:rPr>
        <w:rFonts w:ascii="Times New Roman" w:eastAsia="Times New Roman" w:hAnsi="Times New Roman" w:hint="default"/>
        <w:w w:val="103"/>
        <w:sz w:val="21"/>
        <w:szCs w:val="21"/>
      </w:rPr>
    </w:lvl>
    <w:lvl w:ilvl="2" w:tplc="9BDA79FA">
      <w:start w:val="1"/>
      <w:numFmt w:val="bullet"/>
      <w:lvlText w:val="•"/>
      <w:lvlJc w:val="left"/>
      <w:rPr>
        <w:rFonts w:hint="default"/>
      </w:rPr>
    </w:lvl>
    <w:lvl w:ilvl="3" w:tplc="06961718">
      <w:start w:val="1"/>
      <w:numFmt w:val="bullet"/>
      <w:lvlText w:val="•"/>
      <w:lvlJc w:val="left"/>
      <w:rPr>
        <w:rFonts w:hint="default"/>
      </w:rPr>
    </w:lvl>
    <w:lvl w:ilvl="4" w:tplc="64AC94EC">
      <w:start w:val="1"/>
      <w:numFmt w:val="bullet"/>
      <w:lvlText w:val="•"/>
      <w:lvlJc w:val="left"/>
      <w:rPr>
        <w:rFonts w:hint="default"/>
      </w:rPr>
    </w:lvl>
    <w:lvl w:ilvl="5" w:tplc="9A66B25E">
      <w:start w:val="1"/>
      <w:numFmt w:val="bullet"/>
      <w:lvlText w:val="•"/>
      <w:lvlJc w:val="left"/>
      <w:rPr>
        <w:rFonts w:hint="default"/>
      </w:rPr>
    </w:lvl>
    <w:lvl w:ilvl="6" w:tplc="4AE0DF44">
      <w:start w:val="1"/>
      <w:numFmt w:val="bullet"/>
      <w:lvlText w:val="•"/>
      <w:lvlJc w:val="left"/>
      <w:rPr>
        <w:rFonts w:hint="default"/>
      </w:rPr>
    </w:lvl>
    <w:lvl w:ilvl="7" w:tplc="D6DA0390">
      <w:start w:val="1"/>
      <w:numFmt w:val="bullet"/>
      <w:lvlText w:val="•"/>
      <w:lvlJc w:val="left"/>
      <w:rPr>
        <w:rFonts w:hint="default"/>
      </w:rPr>
    </w:lvl>
    <w:lvl w:ilvl="8" w:tplc="146E0C70">
      <w:start w:val="1"/>
      <w:numFmt w:val="bullet"/>
      <w:lvlText w:val="•"/>
      <w:lvlJc w:val="left"/>
      <w:rPr>
        <w:rFonts w:hint="default"/>
      </w:rPr>
    </w:lvl>
  </w:abstractNum>
  <w:abstractNum w:abstractNumId="26" w15:restartNumberingAfterBreak="0">
    <w:nsid w:val="6A0C228F"/>
    <w:multiLevelType w:val="hybridMultilevel"/>
    <w:tmpl w:val="00BC873A"/>
    <w:lvl w:ilvl="0" w:tplc="356AA6F4">
      <w:start w:val="2"/>
      <w:numFmt w:val="decimal"/>
      <w:lvlText w:val="%1."/>
      <w:lvlJc w:val="left"/>
      <w:pPr>
        <w:ind w:hanging="562"/>
      </w:pPr>
      <w:rPr>
        <w:rFonts w:ascii="Times New Roman" w:eastAsia="Times New Roman" w:hAnsi="Times New Roman" w:hint="default"/>
        <w:w w:val="99"/>
        <w:sz w:val="21"/>
        <w:szCs w:val="21"/>
      </w:rPr>
    </w:lvl>
    <w:lvl w:ilvl="1" w:tplc="6DEA4040">
      <w:start w:val="1"/>
      <w:numFmt w:val="bullet"/>
      <w:lvlText w:val="•"/>
      <w:lvlJc w:val="left"/>
      <w:rPr>
        <w:rFonts w:hint="default"/>
      </w:rPr>
    </w:lvl>
    <w:lvl w:ilvl="2" w:tplc="38AA1E1E">
      <w:start w:val="1"/>
      <w:numFmt w:val="bullet"/>
      <w:lvlText w:val="•"/>
      <w:lvlJc w:val="left"/>
      <w:rPr>
        <w:rFonts w:hint="default"/>
      </w:rPr>
    </w:lvl>
    <w:lvl w:ilvl="3" w:tplc="C6A68C34">
      <w:start w:val="1"/>
      <w:numFmt w:val="bullet"/>
      <w:lvlText w:val="•"/>
      <w:lvlJc w:val="left"/>
      <w:rPr>
        <w:rFonts w:hint="default"/>
      </w:rPr>
    </w:lvl>
    <w:lvl w:ilvl="4" w:tplc="53AEB898">
      <w:start w:val="1"/>
      <w:numFmt w:val="bullet"/>
      <w:lvlText w:val="•"/>
      <w:lvlJc w:val="left"/>
      <w:rPr>
        <w:rFonts w:hint="default"/>
      </w:rPr>
    </w:lvl>
    <w:lvl w:ilvl="5" w:tplc="4B8826AC">
      <w:start w:val="1"/>
      <w:numFmt w:val="bullet"/>
      <w:lvlText w:val="•"/>
      <w:lvlJc w:val="left"/>
      <w:rPr>
        <w:rFonts w:hint="default"/>
      </w:rPr>
    </w:lvl>
    <w:lvl w:ilvl="6" w:tplc="E9389E3E">
      <w:start w:val="1"/>
      <w:numFmt w:val="bullet"/>
      <w:lvlText w:val="•"/>
      <w:lvlJc w:val="left"/>
      <w:rPr>
        <w:rFonts w:hint="default"/>
      </w:rPr>
    </w:lvl>
    <w:lvl w:ilvl="7" w:tplc="44CE03CE">
      <w:start w:val="1"/>
      <w:numFmt w:val="bullet"/>
      <w:lvlText w:val="•"/>
      <w:lvlJc w:val="left"/>
      <w:rPr>
        <w:rFonts w:hint="default"/>
      </w:rPr>
    </w:lvl>
    <w:lvl w:ilvl="8" w:tplc="4BC67904">
      <w:start w:val="1"/>
      <w:numFmt w:val="bullet"/>
      <w:lvlText w:val="•"/>
      <w:lvlJc w:val="left"/>
      <w:rPr>
        <w:rFonts w:hint="default"/>
      </w:rPr>
    </w:lvl>
  </w:abstractNum>
  <w:abstractNum w:abstractNumId="27" w15:restartNumberingAfterBreak="0">
    <w:nsid w:val="715C1D55"/>
    <w:multiLevelType w:val="hybridMultilevel"/>
    <w:tmpl w:val="12129F62"/>
    <w:lvl w:ilvl="0" w:tplc="20909206">
      <w:start w:val="1"/>
      <w:numFmt w:val="decimal"/>
      <w:lvlText w:val="%1."/>
      <w:lvlJc w:val="left"/>
      <w:pPr>
        <w:ind w:hanging="644"/>
      </w:pPr>
      <w:rPr>
        <w:rFonts w:ascii="Times New Roman" w:eastAsia="Times New Roman" w:hAnsi="Times New Roman" w:hint="default"/>
        <w:w w:val="99"/>
        <w:sz w:val="21"/>
        <w:szCs w:val="21"/>
      </w:rPr>
    </w:lvl>
    <w:lvl w:ilvl="1" w:tplc="731ED90E">
      <w:start w:val="1"/>
      <w:numFmt w:val="lowerLetter"/>
      <w:lvlText w:val="(%2)"/>
      <w:lvlJc w:val="left"/>
      <w:pPr>
        <w:ind w:hanging="576"/>
      </w:pPr>
      <w:rPr>
        <w:rFonts w:ascii="Times New Roman" w:eastAsia="Times New Roman" w:hAnsi="Times New Roman" w:hint="default"/>
        <w:w w:val="105"/>
        <w:sz w:val="21"/>
        <w:szCs w:val="21"/>
      </w:rPr>
    </w:lvl>
    <w:lvl w:ilvl="2" w:tplc="9F5AE032">
      <w:start w:val="1"/>
      <w:numFmt w:val="bullet"/>
      <w:lvlText w:val="•"/>
      <w:lvlJc w:val="left"/>
      <w:rPr>
        <w:rFonts w:hint="default"/>
      </w:rPr>
    </w:lvl>
    <w:lvl w:ilvl="3" w:tplc="5992CA00">
      <w:start w:val="1"/>
      <w:numFmt w:val="bullet"/>
      <w:lvlText w:val="•"/>
      <w:lvlJc w:val="left"/>
      <w:rPr>
        <w:rFonts w:hint="default"/>
      </w:rPr>
    </w:lvl>
    <w:lvl w:ilvl="4" w:tplc="FD8EC47E">
      <w:start w:val="1"/>
      <w:numFmt w:val="bullet"/>
      <w:lvlText w:val="•"/>
      <w:lvlJc w:val="left"/>
      <w:rPr>
        <w:rFonts w:hint="default"/>
      </w:rPr>
    </w:lvl>
    <w:lvl w:ilvl="5" w:tplc="B3A08434">
      <w:start w:val="1"/>
      <w:numFmt w:val="bullet"/>
      <w:lvlText w:val="•"/>
      <w:lvlJc w:val="left"/>
      <w:rPr>
        <w:rFonts w:hint="default"/>
      </w:rPr>
    </w:lvl>
    <w:lvl w:ilvl="6" w:tplc="3B103F0E">
      <w:start w:val="1"/>
      <w:numFmt w:val="bullet"/>
      <w:lvlText w:val="•"/>
      <w:lvlJc w:val="left"/>
      <w:rPr>
        <w:rFonts w:hint="default"/>
      </w:rPr>
    </w:lvl>
    <w:lvl w:ilvl="7" w:tplc="7DF82858">
      <w:start w:val="1"/>
      <w:numFmt w:val="bullet"/>
      <w:lvlText w:val="•"/>
      <w:lvlJc w:val="left"/>
      <w:rPr>
        <w:rFonts w:hint="default"/>
      </w:rPr>
    </w:lvl>
    <w:lvl w:ilvl="8" w:tplc="3FFC3C66">
      <w:start w:val="1"/>
      <w:numFmt w:val="bullet"/>
      <w:lvlText w:val="•"/>
      <w:lvlJc w:val="left"/>
      <w:rPr>
        <w:rFonts w:hint="default"/>
      </w:rPr>
    </w:lvl>
  </w:abstractNum>
  <w:abstractNum w:abstractNumId="28" w15:restartNumberingAfterBreak="0">
    <w:nsid w:val="7E0A07F2"/>
    <w:multiLevelType w:val="hybridMultilevel"/>
    <w:tmpl w:val="DCF65A12"/>
    <w:lvl w:ilvl="0" w:tplc="C6AE8DF4">
      <w:start w:val="7"/>
      <w:numFmt w:val="decimal"/>
      <w:lvlText w:val="%1."/>
      <w:lvlJc w:val="left"/>
      <w:pPr>
        <w:ind w:hanging="567"/>
      </w:pPr>
      <w:rPr>
        <w:rFonts w:ascii="Times New Roman" w:eastAsia="Times New Roman" w:hAnsi="Times New Roman" w:hint="default"/>
        <w:b/>
        <w:bCs/>
        <w:w w:val="103"/>
        <w:sz w:val="21"/>
        <w:szCs w:val="21"/>
      </w:rPr>
    </w:lvl>
    <w:lvl w:ilvl="1" w:tplc="5DF61C2A">
      <w:start w:val="1"/>
      <w:numFmt w:val="bullet"/>
      <w:lvlText w:val="•"/>
      <w:lvlJc w:val="left"/>
      <w:rPr>
        <w:rFonts w:hint="default"/>
      </w:rPr>
    </w:lvl>
    <w:lvl w:ilvl="2" w:tplc="CE121BA2">
      <w:start w:val="1"/>
      <w:numFmt w:val="bullet"/>
      <w:lvlText w:val="•"/>
      <w:lvlJc w:val="left"/>
      <w:rPr>
        <w:rFonts w:hint="default"/>
      </w:rPr>
    </w:lvl>
    <w:lvl w:ilvl="3" w:tplc="6152F544">
      <w:start w:val="1"/>
      <w:numFmt w:val="bullet"/>
      <w:lvlText w:val="•"/>
      <w:lvlJc w:val="left"/>
      <w:rPr>
        <w:rFonts w:hint="default"/>
      </w:rPr>
    </w:lvl>
    <w:lvl w:ilvl="4" w:tplc="B4522F68">
      <w:start w:val="1"/>
      <w:numFmt w:val="bullet"/>
      <w:lvlText w:val="•"/>
      <w:lvlJc w:val="left"/>
      <w:rPr>
        <w:rFonts w:hint="default"/>
      </w:rPr>
    </w:lvl>
    <w:lvl w:ilvl="5" w:tplc="067C32C8">
      <w:start w:val="1"/>
      <w:numFmt w:val="bullet"/>
      <w:lvlText w:val="•"/>
      <w:lvlJc w:val="left"/>
      <w:rPr>
        <w:rFonts w:hint="default"/>
      </w:rPr>
    </w:lvl>
    <w:lvl w:ilvl="6" w:tplc="753A92BE">
      <w:start w:val="1"/>
      <w:numFmt w:val="bullet"/>
      <w:lvlText w:val="•"/>
      <w:lvlJc w:val="left"/>
      <w:rPr>
        <w:rFonts w:hint="default"/>
      </w:rPr>
    </w:lvl>
    <w:lvl w:ilvl="7" w:tplc="0CFC748E">
      <w:start w:val="1"/>
      <w:numFmt w:val="bullet"/>
      <w:lvlText w:val="•"/>
      <w:lvlJc w:val="left"/>
      <w:rPr>
        <w:rFonts w:hint="default"/>
      </w:rPr>
    </w:lvl>
    <w:lvl w:ilvl="8" w:tplc="E1A6475C">
      <w:start w:val="1"/>
      <w:numFmt w:val="bullet"/>
      <w:lvlText w:val="•"/>
      <w:lvlJc w:val="left"/>
      <w:rPr>
        <w:rFonts w:hint="default"/>
      </w:rPr>
    </w:lvl>
  </w:abstractNum>
  <w:num w:numId="1">
    <w:abstractNumId w:val="5"/>
  </w:num>
  <w:num w:numId="2">
    <w:abstractNumId w:val="23"/>
  </w:num>
  <w:num w:numId="3">
    <w:abstractNumId w:val="11"/>
  </w:num>
  <w:num w:numId="4">
    <w:abstractNumId w:val="12"/>
  </w:num>
  <w:num w:numId="5">
    <w:abstractNumId w:val="17"/>
  </w:num>
  <w:num w:numId="6">
    <w:abstractNumId w:val="26"/>
  </w:num>
  <w:num w:numId="7">
    <w:abstractNumId w:val="7"/>
  </w:num>
  <w:num w:numId="8">
    <w:abstractNumId w:val="13"/>
  </w:num>
  <w:num w:numId="9">
    <w:abstractNumId w:val="27"/>
  </w:num>
  <w:num w:numId="10">
    <w:abstractNumId w:val="21"/>
  </w:num>
  <w:num w:numId="11">
    <w:abstractNumId w:val="16"/>
  </w:num>
  <w:num w:numId="12">
    <w:abstractNumId w:val="19"/>
  </w:num>
  <w:num w:numId="13">
    <w:abstractNumId w:val="18"/>
  </w:num>
  <w:num w:numId="14">
    <w:abstractNumId w:val="25"/>
  </w:num>
  <w:num w:numId="15">
    <w:abstractNumId w:val="15"/>
  </w:num>
  <w:num w:numId="16">
    <w:abstractNumId w:val="10"/>
  </w:num>
  <w:num w:numId="17">
    <w:abstractNumId w:val="8"/>
  </w:num>
  <w:num w:numId="18">
    <w:abstractNumId w:val="28"/>
  </w:num>
  <w:num w:numId="19">
    <w:abstractNumId w:val="6"/>
  </w:num>
  <w:num w:numId="20">
    <w:abstractNumId w:val="20"/>
  </w:num>
  <w:num w:numId="21">
    <w:abstractNumId w:val="14"/>
  </w:num>
  <w:num w:numId="22">
    <w:abstractNumId w:val="9"/>
  </w:num>
  <w:num w:numId="23">
    <w:abstractNumId w:val="22"/>
  </w:num>
  <w:num w:numId="24">
    <w:abstractNumId w:val="24"/>
  </w:num>
  <w:num w:numId="25">
    <w:abstractNumId w:val="3"/>
  </w:num>
  <w:num w:numId="26">
    <w:abstractNumId w:val="2"/>
  </w:num>
  <w:num w:numId="27">
    <w:abstractNumId w:val="1"/>
  </w:num>
  <w:num w:numId="28">
    <w:abstractNumId w:val="0"/>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SystemFonts/>
  <w:bordersDoNotSurroundHeader/>
  <w:bordersDoNotSurroundFooter/>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2sDQ2NbW0tDA3MjUwNzNR0lEKTi0uzszPAykwqgUAOfI8sywAAAA="/>
  </w:docVars>
  <w:rsids>
    <w:rsidRoot w:val="00380EEA"/>
    <w:rsid w:val="00000812"/>
    <w:rsid w:val="00003730"/>
    <w:rsid w:val="00003DCF"/>
    <w:rsid w:val="00004F6B"/>
    <w:rsid w:val="000052A2"/>
    <w:rsid w:val="00005680"/>
    <w:rsid w:val="00005EE8"/>
    <w:rsid w:val="000073EE"/>
    <w:rsid w:val="0001088D"/>
    <w:rsid w:val="00010B81"/>
    <w:rsid w:val="000133A8"/>
    <w:rsid w:val="0001406A"/>
    <w:rsid w:val="000226A4"/>
    <w:rsid w:val="00023D2F"/>
    <w:rsid w:val="000242FF"/>
    <w:rsid w:val="00024D3E"/>
    <w:rsid w:val="00034949"/>
    <w:rsid w:val="00034B64"/>
    <w:rsid w:val="000420FF"/>
    <w:rsid w:val="00044972"/>
    <w:rsid w:val="00045A94"/>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1583"/>
    <w:rsid w:val="000835C8"/>
    <w:rsid w:val="00084A4D"/>
    <w:rsid w:val="000878E9"/>
    <w:rsid w:val="000903F9"/>
    <w:rsid w:val="0009267C"/>
    <w:rsid w:val="000A2439"/>
    <w:rsid w:val="000A4D98"/>
    <w:rsid w:val="000A5C4F"/>
    <w:rsid w:val="000A6259"/>
    <w:rsid w:val="000A77A0"/>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4E85"/>
    <w:rsid w:val="000F7993"/>
    <w:rsid w:val="0010747B"/>
    <w:rsid w:val="001121EE"/>
    <w:rsid w:val="001128C3"/>
    <w:rsid w:val="001153B7"/>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0E2B"/>
    <w:rsid w:val="001A4909"/>
    <w:rsid w:val="001B032A"/>
    <w:rsid w:val="001B0E17"/>
    <w:rsid w:val="001B2C14"/>
    <w:rsid w:val="001B3D40"/>
    <w:rsid w:val="001B4103"/>
    <w:rsid w:val="001B66AB"/>
    <w:rsid w:val="001C0B26"/>
    <w:rsid w:val="001C1B1A"/>
    <w:rsid w:val="001C2C10"/>
    <w:rsid w:val="001C3895"/>
    <w:rsid w:val="001C6AA1"/>
    <w:rsid w:val="001D22A0"/>
    <w:rsid w:val="001D269F"/>
    <w:rsid w:val="001D53E0"/>
    <w:rsid w:val="001D6485"/>
    <w:rsid w:val="001D6D65"/>
    <w:rsid w:val="001E2B91"/>
    <w:rsid w:val="001E402E"/>
    <w:rsid w:val="001E42D4"/>
    <w:rsid w:val="001F2A4A"/>
    <w:rsid w:val="002002E3"/>
    <w:rsid w:val="0020301E"/>
    <w:rsid w:val="00203302"/>
    <w:rsid w:val="0021001A"/>
    <w:rsid w:val="00215715"/>
    <w:rsid w:val="002208C6"/>
    <w:rsid w:val="00221C58"/>
    <w:rsid w:val="00221CCB"/>
    <w:rsid w:val="002252DD"/>
    <w:rsid w:val="002276C5"/>
    <w:rsid w:val="0023567D"/>
    <w:rsid w:val="00236556"/>
    <w:rsid w:val="002436F5"/>
    <w:rsid w:val="00251136"/>
    <w:rsid w:val="00255B09"/>
    <w:rsid w:val="00257780"/>
    <w:rsid w:val="00261EC4"/>
    <w:rsid w:val="00265308"/>
    <w:rsid w:val="002655B6"/>
    <w:rsid w:val="00267B91"/>
    <w:rsid w:val="00275EF6"/>
    <w:rsid w:val="00275F60"/>
    <w:rsid w:val="0027612F"/>
    <w:rsid w:val="00280DCD"/>
    <w:rsid w:val="0028271E"/>
    <w:rsid w:val="002831B8"/>
    <w:rsid w:val="00286A4D"/>
    <w:rsid w:val="00286E57"/>
    <w:rsid w:val="002907F0"/>
    <w:rsid w:val="002964E7"/>
    <w:rsid w:val="002A044B"/>
    <w:rsid w:val="002A2928"/>
    <w:rsid w:val="002A6CF2"/>
    <w:rsid w:val="002B1C39"/>
    <w:rsid w:val="002B2784"/>
    <w:rsid w:val="002B4E1F"/>
    <w:rsid w:val="002B5A11"/>
    <w:rsid w:val="002D1D4C"/>
    <w:rsid w:val="002D211D"/>
    <w:rsid w:val="002D417C"/>
    <w:rsid w:val="002D4ED3"/>
    <w:rsid w:val="002D7F75"/>
    <w:rsid w:val="002E3094"/>
    <w:rsid w:val="002E62C7"/>
    <w:rsid w:val="002F4347"/>
    <w:rsid w:val="003013D8"/>
    <w:rsid w:val="00303D74"/>
    <w:rsid w:val="00304858"/>
    <w:rsid w:val="00306703"/>
    <w:rsid w:val="00312523"/>
    <w:rsid w:val="00313803"/>
    <w:rsid w:val="0032744E"/>
    <w:rsid w:val="00330E75"/>
    <w:rsid w:val="0033299D"/>
    <w:rsid w:val="00332A15"/>
    <w:rsid w:val="00336B1F"/>
    <w:rsid w:val="00336DF0"/>
    <w:rsid w:val="003407C1"/>
    <w:rsid w:val="00342579"/>
    <w:rsid w:val="00342850"/>
    <w:rsid w:val="003449A3"/>
    <w:rsid w:val="003457CC"/>
    <w:rsid w:val="0035589F"/>
    <w:rsid w:val="0035638B"/>
    <w:rsid w:val="00363299"/>
    <w:rsid w:val="00363E94"/>
    <w:rsid w:val="00366707"/>
    <w:rsid w:val="00366718"/>
    <w:rsid w:val="0037208D"/>
    <w:rsid w:val="003778DA"/>
    <w:rsid w:val="00377FBD"/>
    <w:rsid w:val="00380973"/>
    <w:rsid w:val="00380EEA"/>
    <w:rsid w:val="003837C6"/>
    <w:rsid w:val="003849A8"/>
    <w:rsid w:val="003905F1"/>
    <w:rsid w:val="00394930"/>
    <w:rsid w:val="00394B3B"/>
    <w:rsid w:val="003A2CBC"/>
    <w:rsid w:val="003A368C"/>
    <w:rsid w:val="003A5DAC"/>
    <w:rsid w:val="003B440D"/>
    <w:rsid w:val="003B6581"/>
    <w:rsid w:val="003C20AF"/>
    <w:rsid w:val="003C37A0"/>
    <w:rsid w:val="003C3A78"/>
    <w:rsid w:val="003C5F5A"/>
    <w:rsid w:val="003C7232"/>
    <w:rsid w:val="003D233B"/>
    <w:rsid w:val="003D45D0"/>
    <w:rsid w:val="003D4EAA"/>
    <w:rsid w:val="003D76EF"/>
    <w:rsid w:val="003E2DE5"/>
    <w:rsid w:val="003E6206"/>
    <w:rsid w:val="003E76D6"/>
    <w:rsid w:val="003F1EA2"/>
    <w:rsid w:val="003F438A"/>
    <w:rsid w:val="003F6D96"/>
    <w:rsid w:val="00401B6B"/>
    <w:rsid w:val="00401FBB"/>
    <w:rsid w:val="004042CD"/>
    <w:rsid w:val="0040592F"/>
    <w:rsid w:val="00406360"/>
    <w:rsid w:val="004066E6"/>
    <w:rsid w:val="00413961"/>
    <w:rsid w:val="00416A53"/>
    <w:rsid w:val="00423963"/>
    <w:rsid w:val="00424C03"/>
    <w:rsid w:val="00426221"/>
    <w:rsid w:val="004347BA"/>
    <w:rsid w:val="00443021"/>
    <w:rsid w:val="004440BC"/>
    <w:rsid w:val="00445C4F"/>
    <w:rsid w:val="00453046"/>
    <w:rsid w:val="00453682"/>
    <w:rsid w:val="00456986"/>
    <w:rsid w:val="00466077"/>
    <w:rsid w:val="004664DC"/>
    <w:rsid w:val="00471321"/>
    <w:rsid w:val="00474D22"/>
    <w:rsid w:val="00481E77"/>
    <w:rsid w:val="00484E43"/>
    <w:rsid w:val="00491FC6"/>
    <w:rsid w:val="004920DB"/>
    <w:rsid w:val="0049292E"/>
    <w:rsid w:val="00494F0F"/>
    <w:rsid w:val="0049507E"/>
    <w:rsid w:val="004951B3"/>
    <w:rsid w:val="004964A2"/>
    <w:rsid w:val="004A01D1"/>
    <w:rsid w:val="004A241A"/>
    <w:rsid w:val="004B0AB3"/>
    <w:rsid w:val="004B13C6"/>
    <w:rsid w:val="004B1894"/>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6408"/>
    <w:rsid w:val="00547702"/>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80F"/>
    <w:rsid w:val="005A7C61"/>
    <w:rsid w:val="005B235F"/>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0247"/>
    <w:rsid w:val="00613086"/>
    <w:rsid w:val="00614141"/>
    <w:rsid w:val="0062075A"/>
    <w:rsid w:val="00625ED8"/>
    <w:rsid w:val="006271AA"/>
    <w:rsid w:val="00630F74"/>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87D29"/>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5AD4"/>
    <w:rsid w:val="006E3151"/>
    <w:rsid w:val="006E3515"/>
    <w:rsid w:val="006F594C"/>
    <w:rsid w:val="006F5E34"/>
    <w:rsid w:val="006F7F2A"/>
    <w:rsid w:val="00701118"/>
    <w:rsid w:val="0070344F"/>
    <w:rsid w:val="00704BE2"/>
    <w:rsid w:val="00704C6B"/>
    <w:rsid w:val="00705BD4"/>
    <w:rsid w:val="00706159"/>
    <w:rsid w:val="0070672E"/>
    <w:rsid w:val="007107EE"/>
    <w:rsid w:val="00712B55"/>
    <w:rsid w:val="00714BA2"/>
    <w:rsid w:val="007166C4"/>
    <w:rsid w:val="007211A4"/>
    <w:rsid w:val="00725EDA"/>
    <w:rsid w:val="00726BBD"/>
    <w:rsid w:val="00726D6D"/>
    <w:rsid w:val="00727E48"/>
    <w:rsid w:val="00730440"/>
    <w:rsid w:val="00731CFE"/>
    <w:rsid w:val="00732D8B"/>
    <w:rsid w:val="00737805"/>
    <w:rsid w:val="0074029C"/>
    <w:rsid w:val="00740FDE"/>
    <w:rsid w:val="0074527A"/>
    <w:rsid w:val="00746B11"/>
    <w:rsid w:val="007472C3"/>
    <w:rsid w:val="0075097C"/>
    <w:rsid w:val="00752131"/>
    <w:rsid w:val="0075395F"/>
    <w:rsid w:val="00757C63"/>
    <w:rsid w:val="00760524"/>
    <w:rsid w:val="00760A63"/>
    <w:rsid w:val="00760B40"/>
    <w:rsid w:val="00767A62"/>
    <w:rsid w:val="007717D2"/>
    <w:rsid w:val="00771A91"/>
    <w:rsid w:val="00772C52"/>
    <w:rsid w:val="007748CE"/>
    <w:rsid w:val="00775DE6"/>
    <w:rsid w:val="007826D3"/>
    <w:rsid w:val="0078543A"/>
    <w:rsid w:val="007865C3"/>
    <w:rsid w:val="007912FE"/>
    <w:rsid w:val="00793315"/>
    <w:rsid w:val="007A0311"/>
    <w:rsid w:val="007A4003"/>
    <w:rsid w:val="007A5F9C"/>
    <w:rsid w:val="007B5669"/>
    <w:rsid w:val="007C01FC"/>
    <w:rsid w:val="007C2592"/>
    <w:rsid w:val="007C276C"/>
    <w:rsid w:val="007C2B58"/>
    <w:rsid w:val="007C2DE7"/>
    <w:rsid w:val="007C3466"/>
    <w:rsid w:val="007C4355"/>
    <w:rsid w:val="007D4551"/>
    <w:rsid w:val="007D4569"/>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3A4"/>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25EB"/>
    <w:rsid w:val="008B3137"/>
    <w:rsid w:val="008B459B"/>
    <w:rsid w:val="008B568D"/>
    <w:rsid w:val="008B5FE3"/>
    <w:rsid w:val="008C2C1A"/>
    <w:rsid w:val="008C4F88"/>
    <w:rsid w:val="008D3142"/>
    <w:rsid w:val="008D7F66"/>
    <w:rsid w:val="008E0937"/>
    <w:rsid w:val="00901BEF"/>
    <w:rsid w:val="009026ED"/>
    <w:rsid w:val="009030BF"/>
    <w:rsid w:val="009055B3"/>
    <w:rsid w:val="00905B0F"/>
    <w:rsid w:val="00906749"/>
    <w:rsid w:val="00911298"/>
    <w:rsid w:val="00911C6C"/>
    <w:rsid w:val="00914263"/>
    <w:rsid w:val="00914280"/>
    <w:rsid w:val="009201D0"/>
    <w:rsid w:val="009202D3"/>
    <w:rsid w:val="00922786"/>
    <w:rsid w:val="00927061"/>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3997"/>
    <w:rsid w:val="009963D4"/>
    <w:rsid w:val="009968F2"/>
    <w:rsid w:val="009A393E"/>
    <w:rsid w:val="009A73DE"/>
    <w:rsid w:val="009B0E42"/>
    <w:rsid w:val="009B7C57"/>
    <w:rsid w:val="009D3443"/>
    <w:rsid w:val="009D3DBD"/>
    <w:rsid w:val="009E66C3"/>
    <w:rsid w:val="009E79BE"/>
    <w:rsid w:val="009F0F2B"/>
    <w:rsid w:val="009F33C9"/>
    <w:rsid w:val="009F4A96"/>
    <w:rsid w:val="009F735A"/>
    <w:rsid w:val="009F7600"/>
    <w:rsid w:val="009F79F9"/>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0C02"/>
    <w:rsid w:val="00AD2FDB"/>
    <w:rsid w:val="00AD52CD"/>
    <w:rsid w:val="00AD5960"/>
    <w:rsid w:val="00AE40D5"/>
    <w:rsid w:val="00AE6B19"/>
    <w:rsid w:val="00AF17B2"/>
    <w:rsid w:val="00AF321A"/>
    <w:rsid w:val="00AF43EC"/>
    <w:rsid w:val="00AF49C0"/>
    <w:rsid w:val="00AF4B41"/>
    <w:rsid w:val="00AF5241"/>
    <w:rsid w:val="00B00BAE"/>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35FA9"/>
    <w:rsid w:val="00B4106D"/>
    <w:rsid w:val="00B44C4A"/>
    <w:rsid w:val="00B47524"/>
    <w:rsid w:val="00B55602"/>
    <w:rsid w:val="00B6179B"/>
    <w:rsid w:val="00B617E1"/>
    <w:rsid w:val="00B61E7F"/>
    <w:rsid w:val="00B74BEC"/>
    <w:rsid w:val="00B819F9"/>
    <w:rsid w:val="00B864EC"/>
    <w:rsid w:val="00B8798B"/>
    <w:rsid w:val="00B87FDA"/>
    <w:rsid w:val="00B93FA9"/>
    <w:rsid w:val="00B945F3"/>
    <w:rsid w:val="00B94F2F"/>
    <w:rsid w:val="00B95DEE"/>
    <w:rsid w:val="00BA5CD7"/>
    <w:rsid w:val="00BA6B35"/>
    <w:rsid w:val="00BB6831"/>
    <w:rsid w:val="00BC3E37"/>
    <w:rsid w:val="00BC3F1D"/>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15C1"/>
    <w:rsid w:val="00BF39A3"/>
    <w:rsid w:val="00BF3A69"/>
    <w:rsid w:val="00C020A0"/>
    <w:rsid w:val="00C06D8A"/>
    <w:rsid w:val="00C07D1F"/>
    <w:rsid w:val="00C11092"/>
    <w:rsid w:val="00C12F2A"/>
    <w:rsid w:val="00C12F53"/>
    <w:rsid w:val="00C2525F"/>
    <w:rsid w:val="00C27873"/>
    <w:rsid w:val="00C30331"/>
    <w:rsid w:val="00C332FE"/>
    <w:rsid w:val="00C35013"/>
    <w:rsid w:val="00C361C3"/>
    <w:rsid w:val="00C36B55"/>
    <w:rsid w:val="00C374D8"/>
    <w:rsid w:val="00C47EBA"/>
    <w:rsid w:val="00C5376E"/>
    <w:rsid w:val="00C546CA"/>
    <w:rsid w:val="00C63501"/>
    <w:rsid w:val="00C6393C"/>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B7606"/>
    <w:rsid w:val="00CC205C"/>
    <w:rsid w:val="00CC2809"/>
    <w:rsid w:val="00CC46AE"/>
    <w:rsid w:val="00CC767B"/>
    <w:rsid w:val="00CD68CE"/>
    <w:rsid w:val="00CE0E28"/>
    <w:rsid w:val="00CE2639"/>
    <w:rsid w:val="00CE610C"/>
    <w:rsid w:val="00CE6415"/>
    <w:rsid w:val="00CE7759"/>
    <w:rsid w:val="00CF091B"/>
    <w:rsid w:val="00CF1986"/>
    <w:rsid w:val="00CF6B09"/>
    <w:rsid w:val="00D116B8"/>
    <w:rsid w:val="00D12C01"/>
    <w:rsid w:val="00D131D5"/>
    <w:rsid w:val="00D15DDF"/>
    <w:rsid w:val="00D16B53"/>
    <w:rsid w:val="00D17C4F"/>
    <w:rsid w:val="00D2019F"/>
    <w:rsid w:val="00D23074"/>
    <w:rsid w:val="00D23821"/>
    <w:rsid w:val="00D263A2"/>
    <w:rsid w:val="00D31166"/>
    <w:rsid w:val="00D349D7"/>
    <w:rsid w:val="00D3653E"/>
    <w:rsid w:val="00D400F5"/>
    <w:rsid w:val="00D43726"/>
    <w:rsid w:val="00D45D02"/>
    <w:rsid w:val="00D51089"/>
    <w:rsid w:val="00D51B92"/>
    <w:rsid w:val="00D5691B"/>
    <w:rsid w:val="00D574A4"/>
    <w:rsid w:val="00D62753"/>
    <w:rsid w:val="00D62B02"/>
    <w:rsid w:val="00D63698"/>
    <w:rsid w:val="00D721E9"/>
    <w:rsid w:val="00D75950"/>
    <w:rsid w:val="00D760CE"/>
    <w:rsid w:val="00D8008B"/>
    <w:rsid w:val="00D838A0"/>
    <w:rsid w:val="00D924D5"/>
    <w:rsid w:val="00D94444"/>
    <w:rsid w:val="00D9603B"/>
    <w:rsid w:val="00D97849"/>
    <w:rsid w:val="00DA3240"/>
    <w:rsid w:val="00DA5443"/>
    <w:rsid w:val="00DA5C40"/>
    <w:rsid w:val="00DA63BE"/>
    <w:rsid w:val="00DA6EFD"/>
    <w:rsid w:val="00DB4582"/>
    <w:rsid w:val="00DB4BA9"/>
    <w:rsid w:val="00DB4C3D"/>
    <w:rsid w:val="00DB60E4"/>
    <w:rsid w:val="00DB6565"/>
    <w:rsid w:val="00DC16C2"/>
    <w:rsid w:val="00DC4BEF"/>
    <w:rsid w:val="00DC6273"/>
    <w:rsid w:val="00DC6485"/>
    <w:rsid w:val="00DC7EE1"/>
    <w:rsid w:val="00DD0E75"/>
    <w:rsid w:val="00DD2076"/>
    <w:rsid w:val="00DD76F6"/>
    <w:rsid w:val="00DE1053"/>
    <w:rsid w:val="00DE1C5D"/>
    <w:rsid w:val="00DE4054"/>
    <w:rsid w:val="00DE7C73"/>
    <w:rsid w:val="00DF0566"/>
    <w:rsid w:val="00DF0D33"/>
    <w:rsid w:val="00DF238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4AAB"/>
    <w:rsid w:val="00E37D15"/>
    <w:rsid w:val="00E410AB"/>
    <w:rsid w:val="00E5207B"/>
    <w:rsid w:val="00E54592"/>
    <w:rsid w:val="00E55495"/>
    <w:rsid w:val="00E5755F"/>
    <w:rsid w:val="00E57A03"/>
    <w:rsid w:val="00E612E3"/>
    <w:rsid w:val="00E61E27"/>
    <w:rsid w:val="00E63100"/>
    <w:rsid w:val="00E70AA9"/>
    <w:rsid w:val="00E72110"/>
    <w:rsid w:val="00E724E8"/>
    <w:rsid w:val="00E76F04"/>
    <w:rsid w:val="00E77968"/>
    <w:rsid w:val="00E819D1"/>
    <w:rsid w:val="00E84C22"/>
    <w:rsid w:val="00E85219"/>
    <w:rsid w:val="00E93CB2"/>
    <w:rsid w:val="00EA164E"/>
    <w:rsid w:val="00EA3CEA"/>
    <w:rsid w:val="00EB000A"/>
    <w:rsid w:val="00EB1BBB"/>
    <w:rsid w:val="00EB4A8B"/>
    <w:rsid w:val="00EB67E8"/>
    <w:rsid w:val="00EB7123"/>
    <w:rsid w:val="00EB7298"/>
    <w:rsid w:val="00EB7655"/>
    <w:rsid w:val="00EC4995"/>
    <w:rsid w:val="00ED0F60"/>
    <w:rsid w:val="00ED2F42"/>
    <w:rsid w:val="00ED6F8F"/>
    <w:rsid w:val="00EE2247"/>
    <w:rsid w:val="00EE2CEA"/>
    <w:rsid w:val="00EE5A85"/>
    <w:rsid w:val="00EE64B7"/>
    <w:rsid w:val="00EF2826"/>
    <w:rsid w:val="00EF3E7B"/>
    <w:rsid w:val="00EF58E0"/>
    <w:rsid w:val="00F045FC"/>
    <w:rsid w:val="00F057A4"/>
    <w:rsid w:val="00F1418D"/>
    <w:rsid w:val="00F1491A"/>
    <w:rsid w:val="00F15137"/>
    <w:rsid w:val="00F22B1C"/>
    <w:rsid w:val="00F23EB1"/>
    <w:rsid w:val="00F25922"/>
    <w:rsid w:val="00F2620B"/>
    <w:rsid w:val="00F30524"/>
    <w:rsid w:val="00F306D0"/>
    <w:rsid w:val="00F30A65"/>
    <w:rsid w:val="00F37578"/>
    <w:rsid w:val="00F41C30"/>
    <w:rsid w:val="00F47E8A"/>
    <w:rsid w:val="00F51553"/>
    <w:rsid w:val="00F52BC9"/>
    <w:rsid w:val="00F5489B"/>
    <w:rsid w:val="00F56201"/>
    <w:rsid w:val="00F56938"/>
    <w:rsid w:val="00F57DE9"/>
    <w:rsid w:val="00F63D12"/>
    <w:rsid w:val="00F6598F"/>
    <w:rsid w:val="00F67230"/>
    <w:rsid w:val="00F676D5"/>
    <w:rsid w:val="00F67A31"/>
    <w:rsid w:val="00F67F60"/>
    <w:rsid w:val="00F83D13"/>
    <w:rsid w:val="00F870B9"/>
    <w:rsid w:val="00F9429A"/>
    <w:rsid w:val="00F945A2"/>
    <w:rsid w:val="00F94E32"/>
    <w:rsid w:val="00F9665E"/>
    <w:rsid w:val="00F969A2"/>
    <w:rsid w:val="00FA30B6"/>
    <w:rsid w:val="00FA44CE"/>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C754BE7"/>
  <w15:docId w15:val="{274E919F-B37D-4289-A355-1A110111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C4995"/>
    <w:pPr>
      <w:spacing w:after="0" w:line="240" w:lineRule="auto"/>
    </w:pPr>
    <w:rPr>
      <w:rFonts w:ascii="Times New Roman" w:hAnsi="Times New Roman"/>
      <w:noProof/>
    </w:rPr>
  </w:style>
  <w:style w:type="paragraph" w:styleId="Heading1">
    <w:name w:val="heading 1"/>
    <w:basedOn w:val="Normal"/>
    <w:link w:val="Heading1Char"/>
    <w:uiPriority w:val="9"/>
    <w:rsid w:val="0035638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38B"/>
    <w:pPr>
      <w:tabs>
        <w:tab w:val="center" w:pos="4513"/>
        <w:tab w:val="right" w:pos="9026"/>
      </w:tabs>
    </w:pPr>
  </w:style>
  <w:style w:type="character" w:customStyle="1" w:styleId="FooterChar">
    <w:name w:val="Footer Char"/>
    <w:basedOn w:val="DefaultParagraphFont"/>
    <w:link w:val="Footer"/>
    <w:uiPriority w:val="99"/>
    <w:rsid w:val="0035638B"/>
    <w:rPr>
      <w:rFonts w:ascii="Times New Roman" w:hAnsi="Times New Roman"/>
      <w:noProof/>
    </w:rPr>
  </w:style>
  <w:style w:type="paragraph" w:styleId="Header">
    <w:name w:val="header"/>
    <w:basedOn w:val="Normal"/>
    <w:link w:val="HeaderChar"/>
    <w:uiPriority w:val="99"/>
    <w:unhideWhenUsed/>
    <w:rsid w:val="0035638B"/>
    <w:pPr>
      <w:tabs>
        <w:tab w:val="center" w:pos="4513"/>
        <w:tab w:val="right" w:pos="9026"/>
      </w:tabs>
    </w:pPr>
  </w:style>
  <w:style w:type="character" w:customStyle="1" w:styleId="HeaderChar">
    <w:name w:val="Header Char"/>
    <w:basedOn w:val="DefaultParagraphFont"/>
    <w:link w:val="Header"/>
    <w:uiPriority w:val="99"/>
    <w:rsid w:val="0035638B"/>
    <w:rPr>
      <w:rFonts w:ascii="Times New Roman" w:hAnsi="Times New Roman"/>
      <w:noProof/>
    </w:rPr>
  </w:style>
  <w:style w:type="paragraph" w:styleId="BalloonText">
    <w:name w:val="Balloon Text"/>
    <w:basedOn w:val="Normal"/>
    <w:link w:val="BalloonTextChar"/>
    <w:uiPriority w:val="99"/>
    <w:semiHidden/>
    <w:unhideWhenUsed/>
    <w:rsid w:val="0035638B"/>
    <w:rPr>
      <w:rFonts w:ascii="Tahoma" w:hAnsi="Tahoma" w:cs="Tahoma"/>
      <w:sz w:val="16"/>
      <w:szCs w:val="16"/>
    </w:rPr>
  </w:style>
  <w:style w:type="character" w:customStyle="1" w:styleId="BalloonTextChar">
    <w:name w:val="Balloon Text Char"/>
    <w:basedOn w:val="DefaultParagraphFont"/>
    <w:link w:val="BalloonText"/>
    <w:uiPriority w:val="99"/>
    <w:semiHidden/>
    <w:rsid w:val="0035638B"/>
    <w:rPr>
      <w:rFonts w:ascii="Tahoma" w:hAnsi="Tahoma" w:cs="Tahoma"/>
      <w:noProof/>
      <w:sz w:val="16"/>
      <w:szCs w:val="16"/>
    </w:rPr>
  </w:style>
  <w:style w:type="paragraph" w:customStyle="1" w:styleId="REG-H3A">
    <w:name w:val="REG-H3A"/>
    <w:link w:val="REG-H3AChar"/>
    <w:qFormat/>
    <w:rsid w:val="0035638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5638B"/>
    <w:pPr>
      <w:numPr>
        <w:numId w:val="1"/>
      </w:numPr>
      <w:contextualSpacing/>
    </w:pPr>
  </w:style>
  <w:style w:type="character" w:customStyle="1" w:styleId="REG-H3AChar">
    <w:name w:val="REG-H3A Char"/>
    <w:basedOn w:val="DefaultParagraphFont"/>
    <w:link w:val="REG-H3A"/>
    <w:rsid w:val="0035638B"/>
    <w:rPr>
      <w:rFonts w:ascii="Times New Roman" w:hAnsi="Times New Roman" w:cs="Times New Roman"/>
      <w:b/>
      <w:caps/>
      <w:noProof/>
    </w:rPr>
  </w:style>
  <w:style w:type="character" w:customStyle="1" w:styleId="A3">
    <w:name w:val="A3"/>
    <w:uiPriority w:val="99"/>
    <w:rsid w:val="0035638B"/>
    <w:rPr>
      <w:rFonts w:cs="Times"/>
      <w:color w:val="000000"/>
      <w:sz w:val="22"/>
      <w:szCs w:val="22"/>
    </w:rPr>
  </w:style>
  <w:style w:type="paragraph" w:customStyle="1" w:styleId="Head2B">
    <w:name w:val="Head 2B"/>
    <w:basedOn w:val="AS-H3A"/>
    <w:link w:val="Head2BChar"/>
    <w:rsid w:val="0035638B"/>
  </w:style>
  <w:style w:type="paragraph" w:styleId="ListParagraph">
    <w:name w:val="List Paragraph"/>
    <w:basedOn w:val="Normal"/>
    <w:link w:val="ListParagraphChar"/>
    <w:uiPriority w:val="34"/>
    <w:rsid w:val="0035638B"/>
    <w:pPr>
      <w:ind w:left="720"/>
      <w:contextualSpacing/>
    </w:pPr>
  </w:style>
  <w:style w:type="character" w:customStyle="1" w:styleId="Head2BChar">
    <w:name w:val="Head 2B Char"/>
    <w:basedOn w:val="AS-H3AChar"/>
    <w:link w:val="Head2B"/>
    <w:rsid w:val="0035638B"/>
    <w:rPr>
      <w:rFonts w:ascii="Times New Roman" w:hAnsi="Times New Roman" w:cs="Times New Roman"/>
      <w:b/>
      <w:caps/>
      <w:noProof/>
    </w:rPr>
  </w:style>
  <w:style w:type="paragraph" w:customStyle="1" w:styleId="Head3">
    <w:name w:val="Head 3"/>
    <w:basedOn w:val="ListParagraph"/>
    <w:link w:val="Head3Char"/>
    <w:rsid w:val="0035638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5638B"/>
    <w:rPr>
      <w:rFonts w:ascii="Times New Roman" w:hAnsi="Times New Roman"/>
      <w:noProof/>
    </w:rPr>
  </w:style>
  <w:style w:type="character" w:customStyle="1" w:styleId="Head3Char">
    <w:name w:val="Head 3 Char"/>
    <w:basedOn w:val="ListParagraphChar"/>
    <w:link w:val="Head3"/>
    <w:rsid w:val="0035638B"/>
    <w:rPr>
      <w:rFonts w:ascii="Times New Roman" w:eastAsia="Times New Roman" w:hAnsi="Times New Roman" w:cs="Times New Roman"/>
      <w:b/>
      <w:bCs/>
      <w:noProof/>
    </w:rPr>
  </w:style>
  <w:style w:type="paragraph" w:customStyle="1" w:styleId="REG-H1a">
    <w:name w:val="REG-H1a"/>
    <w:link w:val="REG-H1aChar"/>
    <w:qFormat/>
    <w:rsid w:val="0035638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5638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5638B"/>
    <w:rPr>
      <w:rFonts w:ascii="Arial" w:hAnsi="Arial" w:cs="Arial"/>
      <w:b/>
      <w:noProof/>
      <w:sz w:val="36"/>
      <w:szCs w:val="36"/>
    </w:rPr>
  </w:style>
  <w:style w:type="paragraph" w:customStyle="1" w:styleId="AS-H1-Colour">
    <w:name w:val="AS-H1-Colour"/>
    <w:basedOn w:val="Normal"/>
    <w:link w:val="AS-H1-ColourChar"/>
    <w:rsid w:val="0035638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5638B"/>
    <w:rPr>
      <w:rFonts w:ascii="Times New Roman" w:hAnsi="Times New Roman" w:cs="Times New Roman"/>
      <w:b/>
      <w:caps/>
      <w:noProof/>
      <w:color w:val="00B050"/>
      <w:sz w:val="24"/>
      <w:szCs w:val="24"/>
    </w:rPr>
  </w:style>
  <w:style w:type="paragraph" w:customStyle="1" w:styleId="AS-H2b">
    <w:name w:val="AS-H2b"/>
    <w:basedOn w:val="Normal"/>
    <w:link w:val="AS-H2bChar"/>
    <w:rsid w:val="0035638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5638B"/>
    <w:rPr>
      <w:rFonts w:ascii="Arial" w:hAnsi="Arial" w:cs="Arial"/>
      <w:b/>
      <w:noProof/>
      <w:color w:val="00B050"/>
      <w:sz w:val="36"/>
      <w:szCs w:val="36"/>
    </w:rPr>
  </w:style>
  <w:style w:type="paragraph" w:customStyle="1" w:styleId="AS-H3">
    <w:name w:val="AS-H3"/>
    <w:basedOn w:val="AS-H3A"/>
    <w:link w:val="AS-H3Char"/>
    <w:rsid w:val="0035638B"/>
    <w:rPr>
      <w:sz w:val="28"/>
    </w:rPr>
  </w:style>
  <w:style w:type="character" w:customStyle="1" w:styleId="AS-H2bChar">
    <w:name w:val="AS-H2b Char"/>
    <w:basedOn w:val="DefaultParagraphFont"/>
    <w:link w:val="AS-H2b"/>
    <w:rsid w:val="0035638B"/>
    <w:rPr>
      <w:rFonts w:ascii="Arial" w:hAnsi="Arial" w:cs="Arial"/>
      <w:noProof/>
    </w:rPr>
  </w:style>
  <w:style w:type="paragraph" w:customStyle="1" w:styleId="REG-H3b">
    <w:name w:val="REG-H3b"/>
    <w:link w:val="REG-H3bChar"/>
    <w:qFormat/>
    <w:rsid w:val="0035638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5638B"/>
    <w:rPr>
      <w:rFonts w:ascii="Times New Roman" w:hAnsi="Times New Roman" w:cs="Times New Roman"/>
      <w:b/>
      <w:caps/>
      <w:noProof/>
      <w:sz w:val="28"/>
    </w:rPr>
  </w:style>
  <w:style w:type="paragraph" w:customStyle="1" w:styleId="AS-H3c">
    <w:name w:val="AS-H3c"/>
    <w:basedOn w:val="Head2B"/>
    <w:link w:val="AS-H3cChar"/>
    <w:rsid w:val="0035638B"/>
    <w:rPr>
      <w:b w:val="0"/>
    </w:rPr>
  </w:style>
  <w:style w:type="character" w:customStyle="1" w:styleId="REG-H3bChar">
    <w:name w:val="REG-H3b Char"/>
    <w:basedOn w:val="REG-H3AChar"/>
    <w:link w:val="REG-H3b"/>
    <w:rsid w:val="0035638B"/>
    <w:rPr>
      <w:rFonts w:ascii="Times New Roman" w:hAnsi="Times New Roman" w:cs="Times New Roman"/>
      <w:b w:val="0"/>
      <w:caps w:val="0"/>
      <w:noProof/>
    </w:rPr>
  </w:style>
  <w:style w:type="paragraph" w:customStyle="1" w:styleId="AS-H3d">
    <w:name w:val="AS-H3d"/>
    <w:basedOn w:val="Head2B"/>
    <w:link w:val="AS-H3dChar"/>
    <w:rsid w:val="0035638B"/>
  </w:style>
  <w:style w:type="character" w:customStyle="1" w:styleId="AS-H3cChar">
    <w:name w:val="AS-H3c Char"/>
    <w:basedOn w:val="Head2BChar"/>
    <w:link w:val="AS-H3c"/>
    <w:rsid w:val="0035638B"/>
    <w:rPr>
      <w:rFonts w:ascii="Times New Roman" w:hAnsi="Times New Roman" w:cs="Times New Roman"/>
      <w:b w:val="0"/>
      <w:caps/>
      <w:noProof/>
    </w:rPr>
  </w:style>
  <w:style w:type="paragraph" w:customStyle="1" w:styleId="REG-P0">
    <w:name w:val="REG-P(0)"/>
    <w:basedOn w:val="Normal"/>
    <w:link w:val="REG-P0Char"/>
    <w:qFormat/>
    <w:rsid w:val="0035638B"/>
    <w:pPr>
      <w:tabs>
        <w:tab w:val="left" w:pos="567"/>
      </w:tabs>
      <w:jc w:val="both"/>
    </w:pPr>
    <w:rPr>
      <w:rFonts w:eastAsia="Times New Roman" w:cs="Times New Roman"/>
    </w:rPr>
  </w:style>
  <w:style w:type="character" w:customStyle="1" w:styleId="AS-H3dChar">
    <w:name w:val="AS-H3d Char"/>
    <w:basedOn w:val="Head2BChar"/>
    <w:link w:val="AS-H3d"/>
    <w:rsid w:val="0035638B"/>
    <w:rPr>
      <w:rFonts w:ascii="Times New Roman" w:hAnsi="Times New Roman" w:cs="Times New Roman"/>
      <w:b/>
      <w:caps/>
      <w:noProof/>
    </w:rPr>
  </w:style>
  <w:style w:type="paragraph" w:customStyle="1" w:styleId="REG-P1">
    <w:name w:val="REG-P(1)"/>
    <w:basedOn w:val="Normal"/>
    <w:link w:val="REG-P1Char"/>
    <w:qFormat/>
    <w:rsid w:val="0035638B"/>
    <w:pPr>
      <w:suppressAutoHyphens/>
      <w:ind w:firstLine="567"/>
      <w:jc w:val="both"/>
    </w:pPr>
    <w:rPr>
      <w:rFonts w:eastAsia="Times New Roman" w:cs="Times New Roman"/>
    </w:rPr>
  </w:style>
  <w:style w:type="character" w:customStyle="1" w:styleId="REG-P0Char">
    <w:name w:val="REG-P(0) Char"/>
    <w:basedOn w:val="DefaultParagraphFont"/>
    <w:link w:val="REG-P0"/>
    <w:rsid w:val="0035638B"/>
    <w:rPr>
      <w:rFonts w:ascii="Times New Roman" w:eastAsia="Times New Roman" w:hAnsi="Times New Roman" w:cs="Times New Roman"/>
      <w:noProof/>
    </w:rPr>
  </w:style>
  <w:style w:type="paragraph" w:customStyle="1" w:styleId="REG-Pa">
    <w:name w:val="REG-P(a)"/>
    <w:basedOn w:val="Normal"/>
    <w:link w:val="REG-PaChar"/>
    <w:qFormat/>
    <w:rsid w:val="0035638B"/>
    <w:pPr>
      <w:ind w:left="1134" w:hanging="567"/>
      <w:jc w:val="both"/>
    </w:pPr>
  </w:style>
  <w:style w:type="character" w:customStyle="1" w:styleId="REG-P1Char">
    <w:name w:val="REG-P(1) Char"/>
    <w:basedOn w:val="DefaultParagraphFont"/>
    <w:link w:val="REG-P1"/>
    <w:rsid w:val="0035638B"/>
    <w:rPr>
      <w:rFonts w:ascii="Times New Roman" w:eastAsia="Times New Roman" w:hAnsi="Times New Roman" w:cs="Times New Roman"/>
      <w:noProof/>
    </w:rPr>
  </w:style>
  <w:style w:type="paragraph" w:customStyle="1" w:styleId="REG-Pi">
    <w:name w:val="REG-P(i)"/>
    <w:basedOn w:val="Normal"/>
    <w:link w:val="REG-PiChar"/>
    <w:qFormat/>
    <w:rsid w:val="0035638B"/>
    <w:pPr>
      <w:suppressAutoHyphens/>
      <w:ind w:left="1701" w:hanging="567"/>
      <w:jc w:val="both"/>
    </w:pPr>
    <w:rPr>
      <w:rFonts w:eastAsia="Times New Roman" w:cs="Times New Roman"/>
    </w:rPr>
  </w:style>
  <w:style w:type="character" w:customStyle="1" w:styleId="REG-PaChar">
    <w:name w:val="REG-P(a) Char"/>
    <w:basedOn w:val="DefaultParagraphFont"/>
    <w:link w:val="REG-Pa"/>
    <w:rsid w:val="0035638B"/>
    <w:rPr>
      <w:rFonts w:ascii="Times New Roman" w:hAnsi="Times New Roman"/>
      <w:noProof/>
    </w:rPr>
  </w:style>
  <w:style w:type="paragraph" w:customStyle="1" w:styleId="AS-Pahang">
    <w:name w:val="AS-P(a)hang"/>
    <w:basedOn w:val="Normal"/>
    <w:link w:val="AS-PahangChar"/>
    <w:rsid w:val="0035638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5638B"/>
    <w:rPr>
      <w:rFonts w:ascii="Times New Roman" w:eastAsia="Times New Roman" w:hAnsi="Times New Roman" w:cs="Times New Roman"/>
      <w:noProof/>
    </w:rPr>
  </w:style>
  <w:style w:type="paragraph" w:customStyle="1" w:styleId="REG-Paa">
    <w:name w:val="REG-P(aa)"/>
    <w:basedOn w:val="Normal"/>
    <w:link w:val="REG-PaaChar"/>
    <w:qFormat/>
    <w:rsid w:val="0035638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5638B"/>
    <w:rPr>
      <w:rFonts w:ascii="Times New Roman" w:eastAsia="Times New Roman" w:hAnsi="Times New Roman" w:cs="Times New Roman"/>
      <w:noProof/>
    </w:rPr>
  </w:style>
  <w:style w:type="paragraph" w:customStyle="1" w:styleId="REG-Amend">
    <w:name w:val="REG-Amend"/>
    <w:link w:val="REG-AmendChar"/>
    <w:qFormat/>
    <w:rsid w:val="0035638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5638B"/>
    <w:rPr>
      <w:rFonts w:ascii="Times New Roman" w:eastAsia="Times New Roman" w:hAnsi="Times New Roman" w:cs="Times New Roman"/>
      <w:noProof/>
    </w:rPr>
  </w:style>
  <w:style w:type="character" w:customStyle="1" w:styleId="REG-AmendChar">
    <w:name w:val="REG-Amend Char"/>
    <w:basedOn w:val="REG-P0Char"/>
    <w:link w:val="REG-Amend"/>
    <w:rsid w:val="0035638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5638B"/>
    <w:rPr>
      <w:sz w:val="16"/>
      <w:szCs w:val="16"/>
    </w:rPr>
  </w:style>
  <w:style w:type="paragraph" w:styleId="CommentText">
    <w:name w:val="annotation text"/>
    <w:basedOn w:val="Normal"/>
    <w:link w:val="CommentTextChar"/>
    <w:uiPriority w:val="99"/>
    <w:semiHidden/>
    <w:unhideWhenUsed/>
    <w:rsid w:val="0035638B"/>
    <w:rPr>
      <w:sz w:val="20"/>
      <w:szCs w:val="20"/>
    </w:rPr>
  </w:style>
  <w:style w:type="character" w:customStyle="1" w:styleId="CommentTextChar">
    <w:name w:val="Comment Text Char"/>
    <w:basedOn w:val="DefaultParagraphFont"/>
    <w:link w:val="CommentText"/>
    <w:uiPriority w:val="99"/>
    <w:semiHidden/>
    <w:rsid w:val="0035638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5638B"/>
    <w:rPr>
      <w:b/>
      <w:bCs/>
    </w:rPr>
  </w:style>
  <w:style w:type="character" w:customStyle="1" w:styleId="CommentSubjectChar">
    <w:name w:val="Comment Subject Char"/>
    <w:basedOn w:val="CommentTextChar"/>
    <w:link w:val="CommentSubject"/>
    <w:uiPriority w:val="99"/>
    <w:semiHidden/>
    <w:rsid w:val="0035638B"/>
    <w:rPr>
      <w:rFonts w:ascii="Times New Roman" w:hAnsi="Times New Roman"/>
      <w:b/>
      <w:bCs/>
      <w:noProof/>
      <w:sz w:val="20"/>
      <w:szCs w:val="20"/>
    </w:rPr>
  </w:style>
  <w:style w:type="paragraph" w:customStyle="1" w:styleId="AS-H4A">
    <w:name w:val="AS-H4A"/>
    <w:basedOn w:val="AS-P0"/>
    <w:link w:val="AS-H4AChar"/>
    <w:rsid w:val="0035638B"/>
    <w:pPr>
      <w:tabs>
        <w:tab w:val="clear" w:pos="567"/>
      </w:tabs>
      <w:jc w:val="center"/>
    </w:pPr>
    <w:rPr>
      <w:b/>
      <w:caps/>
    </w:rPr>
  </w:style>
  <w:style w:type="paragraph" w:customStyle="1" w:styleId="AS-H4b">
    <w:name w:val="AS-H4b"/>
    <w:basedOn w:val="AS-P0"/>
    <w:link w:val="AS-H4bChar"/>
    <w:rsid w:val="0035638B"/>
    <w:pPr>
      <w:tabs>
        <w:tab w:val="clear" w:pos="567"/>
      </w:tabs>
      <w:jc w:val="center"/>
    </w:pPr>
    <w:rPr>
      <w:b/>
    </w:rPr>
  </w:style>
  <w:style w:type="character" w:customStyle="1" w:styleId="AS-H4AChar">
    <w:name w:val="AS-H4A Char"/>
    <w:basedOn w:val="AS-P0Char"/>
    <w:link w:val="AS-H4A"/>
    <w:rsid w:val="0035638B"/>
    <w:rPr>
      <w:rFonts w:ascii="Times New Roman" w:eastAsia="Times New Roman" w:hAnsi="Times New Roman" w:cs="Times New Roman"/>
      <w:b/>
      <w:caps/>
      <w:noProof/>
    </w:rPr>
  </w:style>
  <w:style w:type="character" w:customStyle="1" w:styleId="AS-H4bChar">
    <w:name w:val="AS-H4b Char"/>
    <w:basedOn w:val="AS-P0Char"/>
    <w:link w:val="AS-H4b"/>
    <w:rsid w:val="0035638B"/>
    <w:rPr>
      <w:rFonts w:ascii="Times New Roman" w:eastAsia="Times New Roman" w:hAnsi="Times New Roman" w:cs="Times New Roman"/>
      <w:b/>
      <w:noProof/>
    </w:rPr>
  </w:style>
  <w:style w:type="paragraph" w:customStyle="1" w:styleId="AS-H2a">
    <w:name w:val="AS-H2a"/>
    <w:basedOn w:val="Normal"/>
    <w:link w:val="AS-H2aChar"/>
    <w:rsid w:val="0035638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5638B"/>
    <w:rPr>
      <w:rFonts w:ascii="Arial" w:hAnsi="Arial" w:cs="Arial"/>
      <w:b/>
      <w:noProof/>
    </w:rPr>
  </w:style>
  <w:style w:type="paragraph" w:customStyle="1" w:styleId="REG-H1d">
    <w:name w:val="REG-H1d"/>
    <w:link w:val="REG-H1dChar"/>
    <w:qFormat/>
    <w:rsid w:val="0035638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5638B"/>
    <w:rPr>
      <w:rFonts w:ascii="Arial" w:hAnsi="Arial" w:cs="Arial"/>
      <w:b w:val="0"/>
      <w:noProof/>
      <w:color w:val="000000"/>
      <w:szCs w:val="24"/>
      <w:lang w:val="en-ZA"/>
    </w:rPr>
  </w:style>
  <w:style w:type="table" w:styleId="TableGrid">
    <w:name w:val="Table Grid"/>
    <w:basedOn w:val="TableNormal"/>
    <w:uiPriority w:val="59"/>
    <w:rsid w:val="0035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5638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5638B"/>
    <w:rPr>
      <w:rFonts w:ascii="Times New Roman" w:eastAsia="Times New Roman" w:hAnsi="Times New Roman"/>
      <w:noProof/>
      <w:sz w:val="24"/>
      <w:szCs w:val="24"/>
      <w:lang w:val="en-US" w:eastAsia="en-US"/>
    </w:rPr>
  </w:style>
  <w:style w:type="paragraph" w:customStyle="1" w:styleId="AS-P0">
    <w:name w:val="AS-P(0)"/>
    <w:basedOn w:val="Normal"/>
    <w:link w:val="AS-P0Char"/>
    <w:rsid w:val="0035638B"/>
    <w:pPr>
      <w:tabs>
        <w:tab w:val="left" w:pos="567"/>
      </w:tabs>
      <w:jc w:val="both"/>
    </w:pPr>
    <w:rPr>
      <w:rFonts w:eastAsia="Times New Roman" w:cs="Times New Roman"/>
    </w:rPr>
  </w:style>
  <w:style w:type="character" w:customStyle="1" w:styleId="AS-P0Char">
    <w:name w:val="AS-P(0) Char"/>
    <w:basedOn w:val="DefaultParagraphFont"/>
    <w:link w:val="AS-P0"/>
    <w:rsid w:val="0035638B"/>
    <w:rPr>
      <w:rFonts w:ascii="Times New Roman" w:eastAsia="Times New Roman" w:hAnsi="Times New Roman" w:cs="Times New Roman"/>
      <w:noProof/>
    </w:rPr>
  </w:style>
  <w:style w:type="paragraph" w:customStyle="1" w:styleId="AS-H3A">
    <w:name w:val="AS-H3A"/>
    <w:basedOn w:val="Normal"/>
    <w:link w:val="AS-H3AChar"/>
    <w:rsid w:val="0035638B"/>
    <w:pPr>
      <w:autoSpaceDE w:val="0"/>
      <w:autoSpaceDN w:val="0"/>
      <w:adjustRightInd w:val="0"/>
      <w:jc w:val="center"/>
    </w:pPr>
    <w:rPr>
      <w:rFonts w:cs="Times New Roman"/>
      <w:b/>
      <w:caps/>
    </w:rPr>
  </w:style>
  <w:style w:type="character" w:customStyle="1" w:styleId="AS-H3AChar">
    <w:name w:val="AS-H3A Char"/>
    <w:basedOn w:val="DefaultParagraphFont"/>
    <w:link w:val="AS-H3A"/>
    <w:rsid w:val="0035638B"/>
    <w:rPr>
      <w:rFonts w:ascii="Times New Roman" w:hAnsi="Times New Roman" w:cs="Times New Roman"/>
      <w:b/>
      <w:caps/>
      <w:noProof/>
    </w:rPr>
  </w:style>
  <w:style w:type="paragraph" w:customStyle="1" w:styleId="AS-H1a">
    <w:name w:val="AS-H1a"/>
    <w:basedOn w:val="Normal"/>
    <w:link w:val="AS-H1aChar"/>
    <w:rsid w:val="0035638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5638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5638B"/>
    <w:rPr>
      <w:rFonts w:ascii="Arial" w:hAnsi="Arial" w:cs="Arial"/>
      <w:b/>
      <w:noProof/>
      <w:sz w:val="36"/>
      <w:szCs w:val="36"/>
    </w:rPr>
  </w:style>
  <w:style w:type="character" w:customStyle="1" w:styleId="AS-H2Char">
    <w:name w:val="AS-H2 Char"/>
    <w:basedOn w:val="DefaultParagraphFont"/>
    <w:link w:val="AS-H2"/>
    <w:rsid w:val="0035638B"/>
    <w:rPr>
      <w:rFonts w:ascii="Times New Roman" w:hAnsi="Times New Roman" w:cs="Times New Roman"/>
      <w:b/>
      <w:caps/>
      <w:noProof/>
      <w:color w:val="000000"/>
      <w:sz w:val="26"/>
    </w:rPr>
  </w:style>
  <w:style w:type="paragraph" w:customStyle="1" w:styleId="AS-H3b">
    <w:name w:val="AS-H3b"/>
    <w:basedOn w:val="Normal"/>
    <w:link w:val="AS-H3bChar"/>
    <w:autoRedefine/>
    <w:rsid w:val="0035638B"/>
    <w:pPr>
      <w:jc w:val="center"/>
    </w:pPr>
    <w:rPr>
      <w:rFonts w:cs="Times New Roman"/>
      <w:b/>
    </w:rPr>
  </w:style>
  <w:style w:type="character" w:customStyle="1" w:styleId="AS-H3bChar">
    <w:name w:val="AS-H3b Char"/>
    <w:basedOn w:val="AS-H3AChar"/>
    <w:link w:val="AS-H3b"/>
    <w:rsid w:val="0035638B"/>
    <w:rPr>
      <w:rFonts w:ascii="Times New Roman" w:hAnsi="Times New Roman" w:cs="Times New Roman"/>
      <w:b/>
      <w:caps w:val="0"/>
      <w:noProof/>
    </w:rPr>
  </w:style>
  <w:style w:type="paragraph" w:customStyle="1" w:styleId="AS-P1">
    <w:name w:val="AS-P(1)"/>
    <w:basedOn w:val="Normal"/>
    <w:link w:val="AS-P1Char"/>
    <w:rsid w:val="0035638B"/>
    <w:pPr>
      <w:suppressAutoHyphens/>
      <w:ind w:right="-7" w:firstLine="567"/>
      <w:jc w:val="both"/>
    </w:pPr>
    <w:rPr>
      <w:rFonts w:eastAsia="Times New Roman" w:cs="Times New Roman"/>
    </w:rPr>
  </w:style>
  <w:style w:type="paragraph" w:customStyle="1" w:styleId="AS-Pa">
    <w:name w:val="AS-P(a)"/>
    <w:basedOn w:val="AS-Pahang"/>
    <w:link w:val="AS-PaChar"/>
    <w:rsid w:val="0035638B"/>
  </w:style>
  <w:style w:type="character" w:customStyle="1" w:styleId="AS-P1Char">
    <w:name w:val="AS-P(1) Char"/>
    <w:basedOn w:val="DefaultParagraphFont"/>
    <w:link w:val="AS-P1"/>
    <w:rsid w:val="0035638B"/>
    <w:rPr>
      <w:rFonts w:ascii="Times New Roman" w:eastAsia="Times New Roman" w:hAnsi="Times New Roman" w:cs="Times New Roman"/>
      <w:noProof/>
    </w:rPr>
  </w:style>
  <w:style w:type="paragraph" w:customStyle="1" w:styleId="AS-Pi">
    <w:name w:val="AS-P(i)"/>
    <w:basedOn w:val="Normal"/>
    <w:link w:val="AS-PiChar"/>
    <w:rsid w:val="0035638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5638B"/>
    <w:rPr>
      <w:rFonts w:ascii="Times New Roman" w:eastAsia="Times New Roman" w:hAnsi="Times New Roman" w:cs="Times New Roman"/>
      <w:noProof/>
    </w:rPr>
  </w:style>
  <w:style w:type="character" w:customStyle="1" w:styleId="AS-PiChar">
    <w:name w:val="AS-P(i) Char"/>
    <w:basedOn w:val="DefaultParagraphFont"/>
    <w:link w:val="AS-Pi"/>
    <w:rsid w:val="0035638B"/>
    <w:rPr>
      <w:rFonts w:ascii="Times New Roman" w:eastAsia="Times New Roman" w:hAnsi="Times New Roman" w:cs="Times New Roman"/>
      <w:noProof/>
    </w:rPr>
  </w:style>
  <w:style w:type="paragraph" w:customStyle="1" w:styleId="AS-Paa">
    <w:name w:val="AS-P(aa)"/>
    <w:basedOn w:val="Normal"/>
    <w:link w:val="AS-PaaChar"/>
    <w:rsid w:val="0035638B"/>
    <w:pPr>
      <w:suppressAutoHyphens/>
      <w:ind w:left="2267" w:right="-7" w:hanging="566"/>
      <w:jc w:val="both"/>
    </w:pPr>
    <w:rPr>
      <w:rFonts w:eastAsia="Times New Roman" w:cs="Times New Roman"/>
    </w:rPr>
  </w:style>
  <w:style w:type="paragraph" w:customStyle="1" w:styleId="AS-P-Amend">
    <w:name w:val="AS-P-Amend"/>
    <w:link w:val="AS-P-AmendChar"/>
    <w:rsid w:val="0035638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5638B"/>
    <w:rPr>
      <w:rFonts w:ascii="Times New Roman" w:eastAsia="Times New Roman" w:hAnsi="Times New Roman" w:cs="Times New Roman"/>
      <w:noProof/>
    </w:rPr>
  </w:style>
  <w:style w:type="character" w:customStyle="1" w:styleId="AS-P-AmendChar">
    <w:name w:val="AS-P-Amend Char"/>
    <w:basedOn w:val="AS-P0Char"/>
    <w:link w:val="AS-P-Amend"/>
    <w:rsid w:val="0035638B"/>
    <w:rPr>
      <w:rFonts w:ascii="Arial" w:eastAsia="Times New Roman" w:hAnsi="Arial" w:cs="Arial"/>
      <w:b/>
      <w:noProof/>
      <w:color w:val="00B050"/>
      <w:sz w:val="18"/>
      <w:szCs w:val="18"/>
    </w:rPr>
  </w:style>
  <w:style w:type="paragraph" w:customStyle="1" w:styleId="AS-H1b">
    <w:name w:val="AS-H1b"/>
    <w:basedOn w:val="Normal"/>
    <w:link w:val="AS-H1bChar"/>
    <w:rsid w:val="0035638B"/>
    <w:pPr>
      <w:jc w:val="center"/>
    </w:pPr>
    <w:rPr>
      <w:rFonts w:ascii="Arial" w:hAnsi="Arial" w:cs="Arial"/>
      <w:b/>
      <w:color w:val="000000"/>
      <w:sz w:val="24"/>
      <w:szCs w:val="24"/>
    </w:rPr>
  </w:style>
  <w:style w:type="character" w:customStyle="1" w:styleId="AS-H1bChar">
    <w:name w:val="AS-H1b Char"/>
    <w:basedOn w:val="AS-H2aChar"/>
    <w:link w:val="AS-H1b"/>
    <w:rsid w:val="0035638B"/>
    <w:rPr>
      <w:rFonts w:ascii="Arial" w:hAnsi="Arial" w:cs="Arial"/>
      <w:b/>
      <w:noProof/>
      <w:color w:val="000000"/>
      <w:sz w:val="24"/>
      <w:szCs w:val="24"/>
    </w:rPr>
  </w:style>
  <w:style w:type="paragraph" w:customStyle="1" w:styleId="REG-H1b">
    <w:name w:val="REG-H1b"/>
    <w:link w:val="REG-H1bChar"/>
    <w:qFormat/>
    <w:rsid w:val="0035638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5638B"/>
    <w:rPr>
      <w:rFonts w:ascii="Times New Roman" w:eastAsia="Times New Roman" w:hAnsi="Times New Roman"/>
      <w:b/>
      <w:bCs/>
      <w:noProof/>
    </w:rPr>
  </w:style>
  <w:style w:type="paragraph" w:customStyle="1" w:styleId="TableParagraph">
    <w:name w:val="Table Paragraph"/>
    <w:basedOn w:val="Normal"/>
    <w:uiPriority w:val="1"/>
    <w:rsid w:val="0035638B"/>
  </w:style>
  <w:style w:type="table" w:customStyle="1" w:styleId="TableGrid0">
    <w:name w:val="TableGrid"/>
    <w:rsid w:val="0035638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5638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5638B"/>
    <w:rPr>
      <w:rFonts w:ascii="Arial" w:hAnsi="Arial"/>
      <w:b/>
      <w:noProof/>
      <w:sz w:val="28"/>
      <w:szCs w:val="24"/>
    </w:rPr>
  </w:style>
  <w:style w:type="character" w:customStyle="1" w:styleId="REG-H1cChar">
    <w:name w:val="REG-H1c Char"/>
    <w:basedOn w:val="REG-H1bChar"/>
    <w:link w:val="REG-H1c"/>
    <w:rsid w:val="0035638B"/>
    <w:rPr>
      <w:rFonts w:ascii="Arial" w:hAnsi="Arial"/>
      <w:b/>
      <w:noProof/>
      <w:sz w:val="24"/>
      <w:szCs w:val="24"/>
    </w:rPr>
  </w:style>
  <w:style w:type="paragraph" w:customStyle="1" w:styleId="REG-PHA">
    <w:name w:val="REG-PH(A)"/>
    <w:link w:val="REG-PHAChar"/>
    <w:qFormat/>
    <w:rsid w:val="0035638B"/>
    <w:pPr>
      <w:spacing w:after="0" w:line="240" w:lineRule="auto"/>
      <w:jc w:val="center"/>
    </w:pPr>
    <w:rPr>
      <w:rFonts w:ascii="Arial" w:hAnsi="Arial"/>
      <w:b/>
      <w:caps/>
      <w:noProof/>
      <w:sz w:val="16"/>
      <w:szCs w:val="24"/>
    </w:rPr>
  </w:style>
  <w:style w:type="paragraph" w:customStyle="1" w:styleId="REG-PHb">
    <w:name w:val="REG-PH(b)"/>
    <w:link w:val="REG-PHbChar"/>
    <w:qFormat/>
    <w:rsid w:val="0035638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5638B"/>
    <w:rPr>
      <w:rFonts w:ascii="Arial" w:hAnsi="Arial"/>
      <w:b/>
      <w:caps/>
      <w:noProof/>
      <w:sz w:val="16"/>
      <w:szCs w:val="24"/>
    </w:rPr>
  </w:style>
  <w:style w:type="character" w:customStyle="1" w:styleId="REG-PHbChar">
    <w:name w:val="REG-PH(b) Char"/>
    <w:basedOn w:val="REG-H1bChar"/>
    <w:link w:val="REG-PHb"/>
    <w:rsid w:val="0035638B"/>
    <w:rPr>
      <w:rFonts w:ascii="Arial" w:hAnsi="Arial" w:cs="Arial"/>
      <w:b/>
      <w:noProof/>
      <w:sz w:val="16"/>
      <w:szCs w:val="16"/>
    </w:rPr>
  </w:style>
  <w:style w:type="character" w:styleId="FollowedHyperlink">
    <w:name w:val="FollowedHyperlink"/>
    <w:basedOn w:val="DefaultParagraphFont"/>
    <w:uiPriority w:val="99"/>
    <w:semiHidden/>
    <w:unhideWhenUsed/>
    <w:rsid w:val="00EC4995"/>
    <w:rPr>
      <w:rFonts w:ascii="Arial" w:hAnsi="Arial"/>
      <w:color w:val="00B050"/>
      <w:sz w:val="18"/>
      <w:u w:val="single"/>
    </w:rPr>
  </w:style>
  <w:style w:type="character" w:styleId="Hyperlink">
    <w:name w:val="Hyperlink"/>
    <w:basedOn w:val="DefaultParagraphFont"/>
    <w:uiPriority w:val="99"/>
    <w:semiHidden/>
    <w:unhideWhenUsed/>
    <w:rsid w:val="00EC499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3/810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2/79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18/6753.pdf" TargetMode="External"/><Relationship Id="rId4" Type="http://schemas.openxmlformats.org/officeDocument/2006/relationships/settings" Target="settings.xml"/><Relationship Id="rId9" Type="http://schemas.openxmlformats.org/officeDocument/2006/relationships/hyperlink" Target="http://www.lac.org.na/laws/2003/3095.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93E8-E759-4A53-8B0F-DE050596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138</TotalTime>
  <Pages>9</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Community Courts Act 10 of 2003-Regulations 2003-237</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Courts Act 10 of 2003-Regulations 2003-237</dc:title>
  <dc:creator>LAC</dc:creator>
  <cp:lastModifiedBy>Dianne Hubbard</cp:lastModifiedBy>
  <cp:revision>55</cp:revision>
  <dcterms:created xsi:type="dcterms:W3CDTF">2015-07-14T08:57:00Z</dcterms:created>
  <dcterms:modified xsi:type="dcterms:W3CDTF">2023-08-07T20:05:00Z</dcterms:modified>
</cp:coreProperties>
</file>